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44E9" w:rsidRDefault="00995B3E">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4</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安装工程工程量清单编制</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9A44E9">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rPr>
                <w:rFonts w:ascii="Times New Roman" w:hAnsi="Times New Roman"/>
                <w:szCs w:val="20"/>
              </w:rPr>
            </w:pPr>
            <w:r>
              <w:rPr>
                <w:rFonts w:ascii="Times New Roman" w:hAnsi="宋体" w:hint="eastAsia"/>
                <w:szCs w:val="20"/>
              </w:rPr>
              <w:t>安装工程工程量清单编制</w:t>
            </w:r>
          </w:p>
        </w:tc>
      </w:tr>
      <w:tr w:rsidR="009A44E9">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rPr>
                <w:rFonts w:ascii="Times New Roman" w:hAnsi="Times New Roman"/>
                <w:szCs w:val="20"/>
              </w:rPr>
            </w:pPr>
            <w:r>
              <w:rPr>
                <w:rFonts w:ascii="Times New Roman" w:hAnsi="宋体" w:hint="eastAsia"/>
                <w:szCs w:val="20"/>
              </w:rPr>
              <w:t>6</w:t>
            </w:r>
            <w:r>
              <w:rPr>
                <w:rFonts w:ascii="Times New Roman" w:hAnsi="宋体"/>
                <w:szCs w:val="20"/>
              </w:rPr>
              <w:t>课时</w:t>
            </w:r>
            <w:r>
              <w:rPr>
                <w:rFonts w:ascii="Times New Roman" w:hAnsi="宋体" w:hint="eastAsia"/>
                <w:szCs w:val="20"/>
              </w:rPr>
              <w:t>（</w:t>
            </w:r>
            <w:r>
              <w:rPr>
                <w:rFonts w:ascii="Times New Roman" w:hAnsi="宋体" w:hint="eastAsia"/>
                <w:szCs w:val="20"/>
              </w:rPr>
              <w:t>270 min</w:t>
            </w:r>
            <w:r>
              <w:rPr>
                <w:rFonts w:ascii="Times New Roman" w:hAnsi="宋体" w:hint="eastAsia"/>
                <w:szCs w:val="20"/>
              </w:rPr>
              <w:t>）。</w:t>
            </w:r>
          </w:p>
        </w:tc>
      </w:tr>
      <w:tr w:rsidR="009A44E9">
        <w:trPr>
          <w:trHeight w:val="2361"/>
          <w:jc w:val="center"/>
        </w:trPr>
        <w:tc>
          <w:tcPr>
            <w:tcW w:w="1276" w:type="dxa"/>
            <w:tcBorders>
              <w:top w:val="single" w:sz="4" w:space="0" w:color="auto"/>
              <w:left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ind w:hanging="8"/>
              <w:rPr>
                <w:b/>
              </w:rPr>
            </w:pPr>
            <w:r>
              <w:rPr>
                <w:rFonts w:hAnsi="宋体"/>
                <w:b/>
              </w:rPr>
              <w:t>知识</w:t>
            </w:r>
            <w:r>
              <w:rPr>
                <w:rFonts w:hAnsi="宋体" w:hint="eastAsia"/>
                <w:b/>
              </w:rPr>
              <w:t>技能</w:t>
            </w:r>
            <w:r>
              <w:rPr>
                <w:rFonts w:hAnsi="宋体"/>
                <w:b/>
              </w:rPr>
              <w:t>目标：</w:t>
            </w:r>
          </w:p>
          <w:p w:rsidR="009A44E9" w:rsidRDefault="00995B3E">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了解电气工程工程量清单的编制。</w:t>
            </w:r>
          </w:p>
          <w:p w:rsidR="009A44E9" w:rsidRDefault="00995B3E">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通过学习与练习掌握给</w:t>
            </w:r>
            <w:r w:rsidR="00420AE5" w:rsidRPr="00420AE5">
              <w:rPr>
                <w:rFonts w:ascii="Times New Roman" w:hAnsi="宋体" w:hint="eastAsia"/>
                <w:bCs/>
                <w:szCs w:val="20"/>
              </w:rPr>
              <w:t>电气工程</w:t>
            </w:r>
            <w:r w:rsidR="00420AE5">
              <w:rPr>
                <w:rFonts w:ascii="Times New Roman" w:hAnsi="宋体" w:hint="eastAsia"/>
                <w:bCs/>
                <w:szCs w:val="20"/>
              </w:rPr>
              <w:t>、</w:t>
            </w:r>
            <w:r>
              <w:rPr>
                <w:rFonts w:ascii="Times New Roman" w:hAnsi="宋体" w:hint="eastAsia"/>
                <w:bCs/>
                <w:szCs w:val="20"/>
              </w:rPr>
              <w:t>水与排水工程</w:t>
            </w:r>
            <w:r w:rsidR="00420AE5">
              <w:rPr>
                <w:rFonts w:ascii="Times New Roman" w:hAnsi="宋体" w:hint="eastAsia"/>
                <w:bCs/>
                <w:szCs w:val="20"/>
              </w:rPr>
              <w:t>、采暖工程</w:t>
            </w:r>
            <w:r>
              <w:rPr>
                <w:rFonts w:ascii="Times New Roman" w:hAnsi="宋体" w:hint="eastAsia"/>
                <w:bCs/>
                <w:szCs w:val="20"/>
              </w:rPr>
              <w:t>工程量清单编制。</w:t>
            </w:r>
          </w:p>
          <w:p w:rsidR="009A44E9" w:rsidRDefault="00995B3E">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9A44E9" w:rsidRDefault="00995B3E">
            <w:pPr>
              <w:wordWrap w:val="0"/>
              <w:autoSpaceDE w:val="0"/>
              <w:autoSpaceDN w:val="0"/>
              <w:spacing w:line="264" w:lineRule="auto"/>
              <w:ind w:left="-6" w:firstLineChars="200" w:firstLine="420"/>
              <w:rPr>
                <w:rFonts w:ascii="Times New Roman" w:hAnsi="Times New Roman"/>
                <w:szCs w:val="20"/>
              </w:rPr>
            </w:pPr>
            <w:r>
              <w:rPr>
                <w:rFonts w:ascii="Times New Roman" w:hAnsi="宋体" w:hint="eastAsia"/>
                <w:bCs/>
                <w:szCs w:val="20"/>
              </w:rPr>
              <w:t>让学生通过学习市场调研与预测，培养学生有条理性的工作方法，脚踏实地、善作善成的工作作风。</w:t>
            </w:r>
          </w:p>
        </w:tc>
      </w:tr>
      <w:tr w:rsidR="009A44E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电气工程工程量清单的编制</w:t>
            </w:r>
          </w:p>
          <w:p w:rsidR="009A44E9" w:rsidRDefault="00995B3E">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给水与排水工程工程量清单编制</w:t>
            </w:r>
          </w:p>
        </w:tc>
      </w:tr>
      <w:tr w:rsidR="009A44E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9A44E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9A44E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9A44E9" w:rsidRDefault="00995B3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9A44E9" w:rsidRDefault="00995B3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9A44E9" w:rsidRDefault="00995B3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9A44E9" w:rsidRDefault="00995B3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9A44E9" w:rsidRDefault="00995B3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9A44E9">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9A44E9">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9A44E9" w:rsidRDefault="00995B3E">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9A44E9" w:rsidRDefault="00995B3E">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9A44E9">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A44E9">
            <w:pPr>
              <w:wordWrap w:val="0"/>
              <w:autoSpaceDE w:val="0"/>
              <w:autoSpaceDN w:val="0"/>
              <w:rPr>
                <w:rFonts w:ascii="微软雅黑" w:eastAsia="微软雅黑" w:hAnsi="微软雅黑"/>
                <w:b/>
                <w:sz w:val="24"/>
                <w:szCs w:val="24"/>
              </w:rPr>
            </w:pPr>
          </w:p>
          <w:p w:rsidR="009A44E9" w:rsidRDefault="009A44E9">
            <w:pPr>
              <w:wordWrap w:val="0"/>
              <w:autoSpaceDE w:val="0"/>
              <w:autoSpaceDN w:val="0"/>
              <w:rPr>
                <w:rFonts w:ascii="微软雅黑" w:eastAsia="微软雅黑" w:hAnsi="微软雅黑"/>
                <w:b/>
                <w:sz w:val="24"/>
                <w:szCs w:val="24"/>
              </w:rPr>
            </w:pPr>
          </w:p>
          <w:p w:rsidR="009A44E9" w:rsidRDefault="009A44E9">
            <w:pPr>
              <w:wordWrap w:val="0"/>
              <w:autoSpaceDE w:val="0"/>
              <w:autoSpaceDN w:val="0"/>
              <w:rPr>
                <w:rFonts w:ascii="微软雅黑" w:eastAsia="微软雅黑" w:hAnsi="微软雅黑"/>
                <w:b/>
                <w:sz w:val="24"/>
                <w:szCs w:val="24"/>
              </w:rPr>
            </w:pPr>
          </w:p>
          <w:p w:rsidR="009A44E9" w:rsidRDefault="00995B3E">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9A44E9" w:rsidRDefault="00995B3E">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展示电气工程工程量清单的编制（一）</w:t>
            </w:r>
          </w:p>
          <w:p w:rsidR="009A44E9" w:rsidRDefault="00995B3E" w:rsidP="00420AE5">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一、建筑电气设备安装工程清单规范有关说明</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）对于电气安装工程而言，《通用安装工程工程量计算规范》（</w:t>
            </w:r>
            <w:r>
              <w:rPr>
                <w:rFonts w:ascii="Times New Roman" w:hAnsi="Times New Roman" w:hint="eastAsia"/>
                <w:bCs/>
                <w:color w:val="000000" w:themeColor="text1"/>
              </w:rPr>
              <w:t>GB 50856</w:t>
            </w:r>
            <w:r>
              <w:rPr>
                <w:rFonts w:ascii="Times New Roman" w:hAnsi="Times New Roman" w:hint="eastAsia"/>
                <w:bCs/>
                <w:color w:val="000000" w:themeColor="text1"/>
              </w:rPr>
              <w:t>—</w:t>
            </w:r>
            <w:r>
              <w:rPr>
                <w:rFonts w:ascii="Times New Roman" w:hAnsi="Times New Roman" w:hint="eastAsia"/>
                <w:bCs/>
                <w:color w:val="000000" w:themeColor="text1"/>
              </w:rPr>
              <w:t>2013</w:t>
            </w:r>
            <w:r>
              <w:rPr>
                <w:rFonts w:ascii="Times New Roman" w:hAnsi="Times New Roman" w:hint="eastAsia"/>
                <w:bCs/>
                <w:color w:val="000000" w:themeColor="text1"/>
              </w:rPr>
              <w:t>）适用于电压</w:t>
            </w:r>
            <w:r>
              <w:rPr>
                <w:rFonts w:ascii="Times New Roman" w:hAnsi="Times New Roman" w:hint="eastAsia"/>
                <w:bCs/>
                <w:color w:val="000000" w:themeColor="text1"/>
              </w:rPr>
              <w:t xml:space="preserve"> 10kV </w:t>
            </w:r>
            <w:r>
              <w:rPr>
                <w:rFonts w:ascii="Times New Roman" w:hAnsi="Times New Roman" w:hint="eastAsia"/>
                <w:bCs/>
                <w:color w:val="000000" w:themeColor="text1"/>
              </w:rPr>
              <w:t>以下的工程，包括工厂厂区、住宅小区的道路路灯安装工程、庭院艺术喷泉等电气设备安装工程等项目。涉及市政道路、市政庭院等电气安装工程的项目，按现行国家标准《市政工程工程量计算规范》（</w:t>
            </w:r>
            <w:r>
              <w:rPr>
                <w:rFonts w:ascii="Times New Roman" w:hAnsi="Times New Roman" w:hint="eastAsia"/>
                <w:bCs/>
                <w:color w:val="000000" w:themeColor="text1"/>
              </w:rPr>
              <w:t>GB 50857</w:t>
            </w:r>
            <w:r>
              <w:rPr>
                <w:rFonts w:ascii="Times New Roman" w:hAnsi="Times New Roman" w:hint="eastAsia"/>
                <w:bCs/>
                <w:color w:val="000000" w:themeColor="text1"/>
              </w:rPr>
              <w:t>—</w:t>
            </w:r>
            <w:r>
              <w:rPr>
                <w:rFonts w:ascii="Times New Roman" w:hAnsi="Times New Roman" w:hint="eastAsia"/>
                <w:bCs/>
                <w:color w:val="000000" w:themeColor="text1"/>
              </w:rPr>
              <w:t>2013</w:t>
            </w:r>
            <w:r>
              <w:rPr>
                <w:rFonts w:ascii="Times New Roman" w:hAnsi="Times New Roman" w:hint="eastAsia"/>
                <w:bCs/>
                <w:color w:val="000000" w:themeColor="text1"/>
              </w:rPr>
              <w:t>）相应项目执行。</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）《通用安装工程工程量计算规范》中涉及的管沟、坑</w:t>
            </w:r>
            <w:proofErr w:type="gramStart"/>
            <w:r>
              <w:rPr>
                <w:rFonts w:ascii="Times New Roman" w:hAnsi="Times New Roman" w:hint="eastAsia"/>
                <w:bCs/>
                <w:color w:val="000000" w:themeColor="text1"/>
              </w:rPr>
              <w:t>及井类的</w:t>
            </w:r>
            <w:proofErr w:type="gramEnd"/>
            <w:r>
              <w:rPr>
                <w:rFonts w:ascii="Times New Roman" w:hAnsi="Times New Roman" w:hint="eastAsia"/>
                <w:bCs/>
                <w:color w:val="000000" w:themeColor="text1"/>
              </w:rPr>
              <w:t>土方开挖、垫层、基础、砌筑、抹灰、地沟盖板预制安装、回填、运输、路面开挖及修复、管道支墩的项目，按现行国家标准《房屋建筑与装饰工程工程量计算规范》</w:t>
            </w:r>
            <w:r w:rsidR="00BC26A5">
              <w:rPr>
                <w:rFonts w:ascii="Times New Roman" w:hAnsi="Times New Roman" w:hint="eastAsia"/>
                <w:bCs/>
                <w:color w:val="000000" w:themeColor="text1"/>
              </w:rPr>
              <w:t xml:space="preserve">      </w:t>
            </w:r>
            <w:r>
              <w:rPr>
                <w:rFonts w:ascii="Times New Roman" w:hAnsi="Times New Roman" w:hint="eastAsia"/>
                <w:bCs/>
                <w:color w:val="000000" w:themeColor="text1"/>
              </w:rPr>
              <w:t>（</w:t>
            </w:r>
            <w:r>
              <w:rPr>
                <w:rFonts w:ascii="Times New Roman" w:hAnsi="Times New Roman" w:hint="eastAsia"/>
                <w:bCs/>
                <w:color w:val="000000" w:themeColor="text1"/>
              </w:rPr>
              <w:t>GB 50854</w:t>
            </w:r>
            <w:r>
              <w:rPr>
                <w:rFonts w:ascii="Times New Roman" w:hAnsi="Times New Roman" w:hint="eastAsia"/>
                <w:bCs/>
                <w:color w:val="000000" w:themeColor="text1"/>
              </w:rPr>
              <w:t>—</w:t>
            </w:r>
            <w:r>
              <w:rPr>
                <w:rFonts w:ascii="Times New Roman" w:hAnsi="Times New Roman" w:hint="eastAsia"/>
                <w:bCs/>
                <w:color w:val="000000" w:themeColor="text1"/>
              </w:rPr>
              <w:t>2013</w:t>
            </w:r>
            <w:r>
              <w:rPr>
                <w:rFonts w:ascii="Times New Roman" w:hAnsi="Times New Roman" w:hint="eastAsia"/>
                <w:bCs/>
                <w:color w:val="000000" w:themeColor="text1"/>
              </w:rPr>
              <w:t>）和《市政工程工程量计算规范》</w:t>
            </w:r>
            <w:r w:rsidR="00BC26A5">
              <w:rPr>
                <w:rFonts w:ascii="Times New Roman" w:hAnsi="Times New Roman" w:hint="eastAsia"/>
                <w:bCs/>
                <w:color w:val="000000" w:themeColor="text1"/>
              </w:rPr>
              <w:t xml:space="preserve">     </w:t>
            </w:r>
            <w:r>
              <w:rPr>
                <w:rFonts w:ascii="Times New Roman" w:hAnsi="Times New Roman" w:hint="eastAsia"/>
                <w:bCs/>
                <w:color w:val="000000" w:themeColor="text1"/>
              </w:rPr>
              <w:lastRenderedPageBreak/>
              <w:t>（</w:t>
            </w:r>
            <w:r>
              <w:rPr>
                <w:rFonts w:ascii="Times New Roman" w:hAnsi="Times New Roman" w:hint="eastAsia"/>
                <w:bCs/>
                <w:color w:val="000000" w:themeColor="text1"/>
              </w:rPr>
              <w:t>GB 50857</w:t>
            </w:r>
            <w:r>
              <w:rPr>
                <w:rFonts w:ascii="Times New Roman" w:hAnsi="Times New Roman" w:hint="eastAsia"/>
                <w:bCs/>
                <w:color w:val="000000" w:themeColor="text1"/>
              </w:rPr>
              <w:t>—</w:t>
            </w:r>
            <w:r>
              <w:rPr>
                <w:rFonts w:ascii="Times New Roman" w:hAnsi="Times New Roman" w:hint="eastAsia"/>
                <w:bCs/>
                <w:color w:val="000000" w:themeColor="text1"/>
              </w:rPr>
              <w:t>2013</w:t>
            </w:r>
            <w:r>
              <w:rPr>
                <w:rFonts w:ascii="Times New Roman" w:hAnsi="Times New Roman" w:hint="eastAsia"/>
                <w:bCs/>
                <w:color w:val="000000" w:themeColor="text1"/>
              </w:rPr>
              <w:t>）相应项目执行。</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3</w:t>
            </w:r>
            <w:r>
              <w:rPr>
                <w:rFonts w:ascii="Times New Roman" w:hAnsi="Times New Roman" w:hint="eastAsia"/>
                <w:bCs/>
                <w:color w:val="000000" w:themeColor="text1"/>
              </w:rPr>
              <w:t>）《通用安装工程工程量计算规范》（</w:t>
            </w:r>
            <w:r>
              <w:rPr>
                <w:rFonts w:ascii="Times New Roman" w:hAnsi="Times New Roman" w:hint="eastAsia"/>
                <w:bCs/>
                <w:color w:val="000000" w:themeColor="text1"/>
              </w:rPr>
              <w:t>GB 50856</w:t>
            </w:r>
            <w:r>
              <w:rPr>
                <w:rFonts w:ascii="Times New Roman" w:hAnsi="Times New Roman" w:hint="eastAsia"/>
                <w:bCs/>
                <w:color w:val="000000" w:themeColor="text1"/>
              </w:rPr>
              <w:t>—</w:t>
            </w:r>
            <w:r w:rsidR="00BC26A5">
              <w:rPr>
                <w:rFonts w:ascii="Times New Roman" w:hAnsi="Times New Roman" w:hint="eastAsia"/>
                <w:bCs/>
                <w:color w:val="000000" w:themeColor="text1"/>
              </w:rPr>
              <w:t xml:space="preserve">   </w:t>
            </w:r>
            <w:r>
              <w:rPr>
                <w:rFonts w:ascii="Times New Roman" w:hAnsi="Times New Roman" w:hint="eastAsia"/>
                <w:bCs/>
                <w:color w:val="000000" w:themeColor="text1"/>
              </w:rPr>
              <w:t>2013</w:t>
            </w:r>
            <w:r>
              <w:rPr>
                <w:rFonts w:ascii="Times New Roman" w:hAnsi="Times New Roman" w:hint="eastAsia"/>
                <w:bCs/>
                <w:color w:val="000000" w:themeColor="text1"/>
              </w:rPr>
              <w:t>）中的附录</w:t>
            </w:r>
            <w:r>
              <w:rPr>
                <w:rFonts w:ascii="Times New Roman" w:hAnsi="Times New Roman" w:hint="eastAsia"/>
                <w:bCs/>
                <w:color w:val="000000" w:themeColor="text1"/>
              </w:rPr>
              <w:t xml:space="preserve"> D </w:t>
            </w:r>
            <w:r>
              <w:rPr>
                <w:rFonts w:ascii="Times New Roman" w:hAnsi="Times New Roman" w:hint="eastAsia"/>
                <w:bCs/>
                <w:color w:val="000000" w:themeColor="text1"/>
              </w:rPr>
              <w:t>部分，列出了建筑电气安装工程中所涉及的全部清单项目。根据安装内容的不同，又分为变压器安装、配电装置安装、母线安装、控制设备及低压电器安装、蓄电池安装、电机检查接线及调试、滑触线装置安装、电缆安装、防雷及接地装置、</w:t>
            </w:r>
            <w:r>
              <w:rPr>
                <w:rFonts w:ascii="Times New Roman" w:hAnsi="Times New Roman" w:hint="eastAsia"/>
                <w:bCs/>
                <w:color w:val="000000" w:themeColor="text1"/>
              </w:rPr>
              <w:t xml:space="preserve">10 kV </w:t>
            </w:r>
            <w:r>
              <w:rPr>
                <w:rFonts w:ascii="Times New Roman" w:hAnsi="Times New Roman" w:hint="eastAsia"/>
                <w:bCs/>
                <w:color w:val="000000" w:themeColor="text1"/>
              </w:rPr>
              <w:t>以下架空配电线路、配管与配线、照明器具安装、附属工程、电气调整试验共</w:t>
            </w:r>
            <w:r>
              <w:rPr>
                <w:rFonts w:ascii="Times New Roman" w:hAnsi="Times New Roman" w:hint="eastAsia"/>
                <w:bCs/>
                <w:color w:val="000000" w:themeColor="text1"/>
              </w:rPr>
              <w:t xml:space="preserve"> 14 </w:t>
            </w:r>
            <w:r>
              <w:rPr>
                <w:rFonts w:ascii="Times New Roman" w:hAnsi="Times New Roman" w:hint="eastAsia"/>
                <w:bCs/>
                <w:color w:val="000000" w:themeColor="text1"/>
              </w:rPr>
              <w:t>类工程内容。其中，民用建筑电气设备安装工程涉及的一般是控制设备及低压电器安装、电缆安装、防雷及接地装置、配管与配线、照明器具安装、附属工程等几类。</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4</w:t>
            </w:r>
            <w:r>
              <w:rPr>
                <w:rFonts w:ascii="Times New Roman" w:hAnsi="Times New Roman" w:hint="eastAsia"/>
                <w:bCs/>
                <w:color w:val="000000" w:themeColor="text1"/>
              </w:rPr>
              <w:t>）低压开关柜、控制箱、配电箱、控制开关、照明开关、插座、小电器等均属于控制设备及低压电器安装。其中控制开关包括自动空气开关、</w:t>
            </w:r>
            <w:proofErr w:type="gramStart"/>
            <w:r>
              <w:rPr>
                <w:rFonts w:ascii="Times New Roman" w:hAnsi="Times New Roman" w:hint="eastAsia"/>
                <w:bCs/>
                <w:color w:val="000000" w:themeColor="text1"/>
              </w:rPr>
              <w:t>刀型开关</w:t>
            </w:r>
            <w:proofErr w:type="gramEnd"/>
            <w:r>
              <w:rPr>
                <w:rFonts w:ascii="Times New Roman" w:hAnsi="Times New Roman" w:hint="eastAsia"/>
                <w:bCs/>
                <w:color w:val="000000" w:themeColor="text1"/>
              </w:rPr>
              <w:t>、铁壳开关、</w:t>
            </w:r>
            <w:proofErr w:type="gramStart"/>
            <w:r>
              <w:rPr>
                <w:rFonts w:ascii="Times New Roman" w:hAnsi="Times New Roman" w:hint="eastAsia"/>
                <w:bCs/>
                <w:color w:val="000000" w:themeColor="text1"/>
              </w:rPr>
              <w:t>胶盖刀</w:t>
            </w:r>
            <w:proofErr w:type="gramEnd"/>
            <w:r>
              <w:rPr>
                <w:rFonts w:ascii="Times New Roman" w:hAnsi="Times New Roman" w:hint="eastAsia"/>
                <w:bCs/>
                <w:color w:val="000000" w:themeColor="text1"/>
              </w:rPr>
              <w:t>闸开关、组合控制开关、万能转换开关、风机盘管三速开关、漏电保护开关等类型。注意：配电箱、盘、柜的外部进出电线要预留规定的长度。预留长度如表</w:t>
            </w:r>
            <w:r>
              <w:rPr>
                <w:rFonts w:ascii="Times New Roman" w:hAnsi="Times New Roman" w:hint="eastAsia"/>
                <w:bCs/>
                <w:color w:val="000000" w:themeColor="text1"/>
              </w:rPr>
              <w:t xml:space="preserve"> 4</w:t>
            </w:r>
            <w:r>
              <w:rPr>
                <w:rFonts w:ascii="Times New Roman" w:hAnsi="Times New Roman" w:hint="eastAsia"/>
                <w:bCs/>
                <w:color w:val="000000" w:themeColor="text1"/>
              </w:rPr>
              <w:t>−</w:t>
            </w:r>
            <w:r>
              <w:rPr>
                <w:rFonts w:ascii="Times New Roman" w:hAnsi="Times New Roman" w:hint="eastAsia"/>
                <w:bCs/>
                <w:color w:val="000000" w:themeColor="text1"/>
              </w:rPr>
              <w:t xml:space="preserve">1 </w:t>
            </w:r>
            <w:r>
              <w:rPr>
                <w:rFonts w:ascii="Times New Roman" w:hAnsi="Times New Roman" w:hint="eastAsia"/>
                <w:bCs/>
                <w:color w:val="000000" w:themeColor="text1"/>
              </w:rPr>
              <w:t>所示。</w:t>
            </w:r>
          </w:p>
          <w:p w:rsidR="009A44E9" w:rsidRDefault="00995B3E">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628900" cy="1012825"/>
                  <wp:effectExtent l="0" t="0" r="1270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628900" cy="1012825"/>
                          </a:xfrm>
                          <a:prstGeom prst="rect">
                            <a:avLst/>
                          </a:prstGeom>
                          <a:noFill/>
                          <a:ln>
                            <a:noFill/>
                          </a:ln>
                        </pic:spPr>
                      </pic:pic>
                    </a:graphicData>
                  </a:graphic>
                </wp:inline>
              </w:drawing>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5</w:t>
            </w:r>
            <w:r>
              <w:rPr>
                <w:rFonts w:ascii="Times New Roman" w:hAnsi="Times New Roman" w:hint="eastAsia"/>
                <w:bCs/>
                <w:color w:val="000000" w:themeColor="text1"/>
              </w:rPr>
              <w:t>）规范中，小电器安装项目，小电器的种类包括按钮、电笛、电铃、水位电气信号装置、测量表计、继电器、电磁锁、屏上辅助设备、辅助电压互感器、小型安全变压器等。</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6</w:t>
            </w:r>
            <w:r>
              <w:rPr>
                <w:rFonts w:ascii="Times New Roman" w:hAnsi="Times New Roman" w:hint="eastAsia"/>
                <w:bCs/>
                <w:color w:val="000000" w:themeColor="text1"/>
              </w:rPr>
              <w:t>）电力电缆安装、电缆保护管敷设等都属于电缆安装类中的清单项目。如果电缆是直埋敷设，对于挖填土工程，要依据现行国家标准《房屋建筑与装饰工程工程量计算规范》</w:t>
            </w:r>
            <w:r w:rsidR="00BC26A5">
              <w:rPr>
                <w:rFonts w:ascii="Times New Roman" w:hAnsi="Times New Roman" w:hint="eastAsia"/>
                <w:bCs/>
                <w:color w:val="000000" w:themeColor="text1"/>
              </w:rPr>
              <w:t xml:space="preserve"> </w:t>
            </w:r>
            <w:r>
              <w:rPr>
                <w:rFonts w:ascii="Times New Roman" w:hAnsi="Times New Roman" w:hint="eastAsia"/>
                <w:bCs/>
                <w:color w:val="000000" w:themeColor="text1"/>
              </w:rPr>
              <w:t>（</w:t>
            </w:r>
            <w:r>
              <w:rPr>
                <w:rFonts w:ascii="Times New Roman" w:hAnsi="Times New Roman" w:hint="eastAsia"/>
                <w:bCs/>
                <w:color w:val="000000" w:themeColor="text1"/>
              </w:rPr>
              <w:t>GB 50854</w:t>
            </w:r>
            <w:r>
              <w:rPr>
                <w:rFonts w:ascii="Times New Roman" w:hAnsi="Times New Roman" w:hint="eastAsia"/>
                <w:bCs/>
                <w:color w:val="000000" w:themeColor="text1"/>
              </w:rPr>
              <w:t>—</w:t>
            </w:r>
            <w:r>
              <w:rPr>
                <w:rFonts w:ascii="Times New Roman" w:hAnsi="Times New Roman" w:hint="eastAsia"/>
                <w:bCs/>
                <w:color w:val="000000" w:themeColor="text1"/>
              </w:rPr>
              <w:t>2013</w:t>
            </w:r>
            <w:r>
              <w:rPr>
                <w:rFonts w:ascii="Times New Roman" w:hAnsi="Times New Roman" w:hint="eastAsia"/>
                <w:bCs/>
                <w:color w:val="000000" w:themeColor="text1"/>
              </w:rPr>
              <w:t>）相关项目编码列项。电缆井、电缆排管、顶管，要依据《市政工程工程量计算规范》（</w:t>
            </w:r>
            <w:r>
              <w:rPr>
                <w:rFonts w:ascii="Times New Roman" w:hAnsi="Times New Roman" w:hint="eastAsia"/>
                <w:bCs/>
                <w:color w:val="000000" w:themeColor="text1"/>
              </w:rPr>
              <w:t>GB 50857</w:t>
            </w:r>
            <w:r>
              <w:rPr>
                <w:rFonts w:ascii="Times New Roman" w:hAnsi="Times New Roman" w:hint="eastAsia"/>
                <w:bCs/>
                <w:color w:val="000000" w:themeColor="text1"/>
              </w:rPr>
              <w:t>—</w:t>
            </w:r>
            <w:r w:rsidR="00BC26A5">
              <w:rPr>
                <w:rFonts w:ascii="Times New Roman" w:hAnsi="Times New Roman" w:hint="eastAsia"/>
                <w:bCs/>
                <w:color w:val="000000" w:themeColor="text1"/>
              </w:rPr>
              <w:t xml:space="preserve">   </w:t>
            </w:r>
            <w:r>
              <w:rPr>
                <w:rFonts w:ascii="Times New Roman" w:hAnsi="Times New Roman" w:hint="eastAsia"/>
                <w:bCs/>
                <w:color w:val="000000" w:themeColor="text1"/>
              </w:rPr>
              <w:t>2013</w:t>
            </w:r>
            <w:r>
              <w:rPr>
                <w:rFonts w:ascii="Times New Roman" w:hAnsi="Times New Roman" w:hint="eastAsia"/>
                <w:bCs/>
                <w:color w:val="000000" w:themeColor="text1"/>
              </w:rPr>
              <w:t>）相应项目编码列项。计算电缆敷设工程量时，要包含其预留及附加长度。</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7</w:t>
            </w:r>
            <w:r>
              <w:rPr>
                <w:rFonts w:ascii="Times New Roman" w:hAnsi="Times New Roman" w:hint="eastAsia"/>
                <w:bCs/>
                <w:color w:val="000000" w:themeColor="text1"/>
              </w:rPr>
              <w:t>）防雷及接地装置安装包括接地极、接地母线、避雷引下线、均压环、避雷网、避雷针等项目。利用桩基础做接地极，应描述桩台下桩的根数，每桩台下需焊接柱筋根数，其工程量</w:t>
            </w:r>
            <w:proofErr w:type="gramStart"/>
            <w:r>
              <w:rPr>
                <w:rFonts w:ascii="Times New Roman" w:hAnsi="Times New Roman" w:hint="eastAsia"/>
                <w:bCs/>
                <w:color w:val="000000" w:themeColor="text1"/>
              </w:rPr>
              <w:t>按柱引</w:t>
            </w:r>
            <w:proofErr w:type="gramEnd"/>
            <w:r>
              <w:rPr>
                <w:rFonts w:ascii="Times New Roman" w:hAnsi="Times New Roman" w:hint="eastAsia"/>
                <w:bCs/>
                <w:color w:val="000000" w:themeColor="text1"/>
              </w:rPr>
              <w:t>下线计算；利用基础钢筋做接地极按均压环项目编码列项。利用</w:t>
            </w:r>
            <w:proofErr w:type="gramStart"/>
            <w:r>
              <w:rPr>
                <w:rFonts w:ascii="Times New Roman" w:hAnsi="Times New Roman" w:hint="eastAsia"/>
                <w:bCs/>
                <w:color w:val="000000" w:themeColor="text1"/>
              </w:rPr>
              <w:t>柱筋做引</w:t>
            </w:r>
            <w:proofErr w:type="gramEnd"/>
            <w:r>
              <w:rPr>
                <w:rFonts w:ascii="Times New Roman" w:hAnsi="Times New Roman" w:hint="eastAsia"/>
                <w:bCs/>
                <w:color w:val="000000" w:themeColor="text1"/>
              </w:rPr>
              <w:t>下线的，工程量不包括</w:t>
            </w:r>
            <w:r>
              <w:rPr>
                <w:rFonts w:ascii="Times New Roman" w:hAnsi="Times New Roman" w:hint="eastAsia"/>
                <w:bCs/>
                <w:color w:val="000000" w:themeColor="text1"/>
              </w:rPr>
              <w:t xml:space="preserve"> 3.9% </w:t>
            </w:r>
            <w:r>
              <w:rPr>
                <w:rFonts w:ascii="Times New Roman" w:hAnsi="Times New Roman" w:hint="eastAsia"/>
                <w:bCs/>
                <w:color w:val="000000" w:themeColor="text1"/>
              </w:rPr>
              <w:t>的附加长度，且需描述柱筋焊接根数，若焊接根数大于</w:t>
            </w:r>
            <w:r>
              <w:rPr>
                <w:rFonts w:ascii="Times New Roman" w:hAnsi="Times New Roman" w:hint="eastAsia"/>
                <w:bCs/>
                <w:color w:val="000000" w:themeColor="text1"/>
              </w:rPr>
              <w:t xml:space="preserve"> 2 </w:t>
            </w:r>
            <w:r>
              <w:rPr>
                <w:rFonts w:ascii="Times New Roman" w:hAnsi="Times New Roman" w:hint="eastAsia"/>
                <w:bCs/>
                <w:color w:val="000000" w:themeColor="text1"/>
              </w:rPr>
              <w:t>根，工程量要乘相应的系数；利用</w:t>
            </w:r>
            <w:proofErr w:type="gramStart"/>
            <w:r>
              <w:rPr>
                <w:rFonts w:ascii="Times New Roman" w:hAnsi="Times New Roman" w:hint="eastAsia"/>
                <w:bCs/>
                <w:color w:val="000000" w:themeColor="text1"/>
              </w:rPr>
              <w:t>柱筋做引</w:t>
            </w:r>
            <w:proofErr w:type="gramEnd"/>
            <w:r>
              <w:rPr>
                <w:rFonts w:ascii="Times New Roman" w:hAnsi="Times New Roman" w:hint="eastAsia"/>
                <w:bCs/>
                <w:color w:val="000000" w:themeColor="text1"/>
              </w:rPr>
              <w:t>下线的，需描述柱筋焊接根数。利用圈梁</w:t>
            </w:r>
            <w:proofErr w:type="gramStart"/>
            <w:r>
              <w:rPr>
                <w:rFonts w:ascii="Times New Roman" w:hAnsi="Times New Roman" w:hint="eastAsia"/>
                <w:bCs/>
                <w:color w:val="000000" w:themeColor="text1"/>
              </w:rPr>
              <w:t>筋做均匀环</w:t>
            </w:r>
            <w:proofErr w:type="gramEnd"/>
            <w:r>
              <w:rPr>
                <w:rFonts w:ascii="Times New Roman" w:hAnsi="Times New Roman" w:hint="eastAsia"/>
                <w:bCs/>
                <w:color w:val="000000" w:themeColor="text1"/>
              </w:rPr>
              <w:t>的，需描述圈梁</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焊接根数。接地母线、引下线、避雷网的工程量要包括设计图示长度的</w:t>
            </w:r>
            <w:r>
              <w:rPr>
                <w:rFonts w:ascii="Times New Roman" w:hAnsi="Times New Roman" w:hint="eastAsia"/>
                <w:bCs/>
                <w:color w:val="000000" w:themeColor="text1"/>
              </w:rPr>
              <w:t xml:space="preserve"> 3.9% </w:t>
            </w:r>
            <w:r>
              <w:rPr>
                <w:rFonts w:ascii="Times New Roman" w:hAnsi="Times New Roman" w:hint="eastAsia"/>
                <w:bCs/>
                <w:color w:val="000000" w:themeColor="text1"/>
              </w:rPr>
              <w:t>的附加长度。</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8</w:t>
            </w:r>
            <w:r>
              <w:rPr>
                <w:rFonts w:ascii="Times New Roman" w:hAnsi="Times New Roman" w:hint="eastAsia"/>
                <w:bCs/>
                <w:color w:val="000000" w:themeColor="text1"/>
              </w:rPr>
              <w:t>）配管、线槽、桥架、配线、接线盒安装等项目属于</w:t>
            </w:r>
            <w:r>
              <w:rPr>
                <w:rFonts w:ascii="Times New Roman" w:hAnsi="Times New Roman" w:hint="eastAsia"/>
                <w:bCs/>
                <w:color w:val="000000" w:themeColor="text1"/>
              </w:rPr>
              <w:lastRenderedPageBreak/>
              <w:t>配管与配线类。配管、线槽安装不扣除管路中间的接线箱（盒）、灯头盒、开关盒所占长度。配管名称是指电线管、钢管、防爆管、塑料管、软管、波纹管等。配管配置形式是指明配、暗配、吊顶内、钢结构支架、钢索配管、埋地敷设、砌筑沟内敷设等。配线名称是指管内穿线、瓷夹板配线、塑料夹板配线、绝缘子配线、槽板配线、塑料护套配线、线槽配线、车间带形母线等。配</w:t>
            </w:r>
            <w:proofErr w:type="gramStart"/>
            <w:r>
              <w:rPr>
                <w:rFonts w:ascii="Times New Roman" w:hAnsi="Times New Roman" w:hint="eastAsia"/>
                <w:bCs/>
                <w:color w:val="000000" w:themeColor="text1"/>
              </w:rPr>
              <w:t>线形式指照明</w:t>
            </w:r>
            <w:proofErr w:type="gramEnd"/>
            <w:r>
              <w:rPr>
                <w:rFonts w:ascii="Times New Roman" w:hAnsi="Times New Roman" w:hint="eastAsia"/>
                <w:bCs/>
                <w:color w:val="000000" w:themeColor="text1"/>
              </w:rPr>
              <w:t>线路，动力线路，木结构，顶棚内，砖，混凝土结构，沿支架、钢索、屋架、梁、柱、墙，跨屋架、梁、柱。配管安装中不包括凿槽、</w:t>
            </w:r>
            <w:proofErr w:type="gramStart"/>
            <w:r>
              <w:rPr>
                <w:rFonts w:ascii="Times New Roman" w:hAnsi="Times New Roman" w:hint="eastAsia"/>
                <w:bCs/>
                <w:color w:val="000000" w:themeColor="text1"/>
              </w:rPr>
              <w:t>刨沟的</w:t>
            </w:r>
            <w:proofErr w:type="gramEnd"/>
            <w:r>
              <w:rPr>
                <w:rFonts w:ascii="Times New Roman" w:hAnsi="Times New Roman" w:hint="eastAsia"/>
                <w:bCs/>
                <w:color w:val="000000" w:themeColor="text1"/>
              </w:rPr>
              <w:t>工作内容，如发生时，应按附属工程类相关项目编码列项。</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9</w:t>
            </w:r>
            <w:r>
              <w:rPr>
                <w:rFonts w:ascii="Times New Roman" w:hAnsi="Times New Roman" w:hint="eastAsia"/>
                <w:bCs/>
                <w:color w:val="000000" w:themeColor="text1"/>
              </w:rPr>
              <w:t>）普通灯具、荧光灯、一般路灯都属于灯具安装类清单项目。普通灯具包括圆球吸顶灯、半圆球吸顶灯、方形吸顶灯、软线吊灯、座灯头、吊链灯、防水吊灯、壁灯等。</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10</w:t>
            </w:r>
            <w:r>
              <w:rPr>
                <w:rFonts w:ascii="Times New Roman" w:hAnsi="Times New Roman" w:hint="eastAsia"/>
                <w:bCs/>
                <w:color w:val="000000" w:themeColor="text1"/>
              </w:rPr>
              <w:t>）附属工程包括铁构件、凿槽、打洞等清单项目。铁构件适用于电气工程的各种支架、铁构件的制作安装，比如配电箱落地安装时所需要的型钢底座。</w:t>
            </w:r>
          </w:p>
          <w:p w:rsidR="009A44E9" w:rsidRDefault="00995B3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11</w:t>
            </w:r>
            <w:r>
              <w:rPr>
                <w:rFonts w:ascii="Times New Roman" w:hAnsi="Times New Roman" w:hint="eastAsia"/>
                <w:bCs/>
                <w:color w:val="000000" w:themeColor="text1"/>
              </w:rPr>
              <w:t>）电气调整试验包括电力变压器系统、送配电装置系统、接地装置（接地电阻测试）等项目。</w:t>
            </w:r>
          </w:p>
          <w:p w:rsidR="009A44E9" w:rsidRDefault="00995B3E" w:rsidP="00420AE5">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二、照明工程清单项目及工程量计算规则</w:t>
            </w:r>
          </w:p>
          <w:p w:rsidR="009A44E9" w:rsidRDefault="00995B3E">
            <w:pPr>
              <w:wordWrap w:val="0"/>
              <w:autoSpaceDE w:val="0"/>
              <w:autoSpaceDN w:val="0"/>
              <w:ind w:firstLineChars="200" w:firstLine="420"/>
              <w:rPr>
                <w:rFonts w:ascii="Times New Roman" w:hAnsi="Times New Roman"/>
                <w:b/>
                <w:color w:val="000000" w:themeColor="text1"/>
              </w:rPr>
            </w:pPr>
            <w:r>
              <w:rPr>
                <w:rFonts w:ascii="Times New Roman" w:hAnsi="Times New Roman" w:hint="eastAsia"/>
                <w:bCs/>
                <w:color w:val="000000" w:themeColor="text1"/>
              </w:rPr>
              <w:t>照明工程清单项目及工程量计算规则如表</w:t>
            </w:r>
            <w:r>
              <w:rPr>
                <w:rFonts w:ascii="Times New Roman" w:hAnsi="Times New Roman" w:hint="eastAsia"/>
                <w:bCs/>
                <w:color w:val="000000" w:themeColor="text1"/>
              </w:rPr>
              <w:t xml:space="preserve"> 4</w:t>
            </w:r>
            <w:r>
              <w:rPr>
                <w:rFonts w:ascii="Times New Roman" w:hAnsi="Times New Roman" w:hint="eastAsia"/>
                <w:bCs/>
                <w:color w:val="000000" w:themeColor="text1"/>
              </w:rPr>
              <w:t>−</w:t>
            </w:r>
            <w:r>
              <w:rPr>
                <w:rFonts w:ascii="Times New Roman" w:hAnsi="Times New Roman" w:hint="eastAsia"/>
                <w:bCs/>
                <w:color w:val="000000" w:themeColor="text1"/>
              </w:rPr>
              <w:t xml:space="preserve">2 </w:t>
            </w:r>
            <w:r>
              <w:rPr>
                <w:rFonts w:ascii="Times New Roman" w:hAnsi="Times New Roman" w:hint="eastAsia"/>
                <w:bCs/>
                <w:color w:val="000000" w:themeColor="text1"/>
              </w:rPr>
              <w:t>所示。</w:t>
            </w:r>
            <w:r>
              <w:rPr>
                <w:rFonts w:ascii="Times New Roman" w:hAnsi="Times New Roman" w:hint="eastAsia"/>
                <w:b/>
                <w:color w:val="000000" w:themeColor="text1"/>
              </w:rPr>
              <w:t xml:space="preserve"> </w:t>
            </w:r>
          </w:p>
          <w:p w:rsidR="009A44E9" w:rsidRDefault="00995B3E">
            <w:pPr>
              <w:wordWrap w:val="0"/>
              <w:autoSpaceDE w:val="0"/>
              <w:autoSpaceDN w:val="0"/>
              <w:ind w:firstLineChars="200" w:firstLine="420"/>
              <w:rPr>
                <w:rFonts w:ascii="Times New Roman" w:hAnsi="Times New Roman"/>
                <w:b/>
                <w:color w:val="000000" w:themeColor="text1"/>
              </w:rPr>
            </w:pPr>
            <w:r>
              <w:rPr>
                <w:noProof/>
              </w:rPr>
              <w:drawing>
                <wp:inline distT="0" distB="0" distL="114300" distR="114300">
                  <wp:extent cx="2949575" cy="2949575"/>
                  <wp:effectExtent l="0" t="0" r="22225" b="222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2949575" cy="2949575"/>
                          </a:xfrm>
                          <a:prstGeom prst="rect">
                            <a:avLst/>
                          </a:prstGeom>
                          <a:noFill/>
                          <a:ln>
                            <a:noFill/>
                          </a:ln>
                        </pic:spPr>
                      </pic:pic>
                    </a:graphicData>
                  </a:graphic>
                </wp:inline>
              </w:drawing>
            </w:r>
          </w:p>
          <w:p w:rsidR="0022674D" w:rsidRDefault="0022674D" w:rsidP="0022674D">
            <w:pPr>
              <w:wordWrap w:val="0"/>
              <w:autoSpaceDE w:val="0"/>
              <w:autoSpaceDN w:val="0"/>
              <w:ind w:firstLineChars="200" w:firstLine="420"/>
              <w:rPr>
                <w:rFonts w:ascii="Times New Roman" w:hAnsi="Times New Roman"/>
                <w:b/>
                <w:color w:val="000000" w:themeColor="text1"/>
              </w:rPr>
            </w:pPr>
            <w:r>
              <w:rPr>
                <w:noProof/>
              </w:rPr>
              <w:lastRenderedPageBreak/>
              <w:drawing>
                <wp:inline distT="0" distB="0" distL="0" distR="0" wp14:anchorId="685F00E8" wp14:editId="11E0C136">
                  <wp:extent cx="3100387" cy="1893604"/>
                  <wp:effectExtent l="0" t="0" r="508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100387" cy="1893604"/>
                          </a:xfrm>
                          <a:prstGeom prst="rect">
                            <a:avLst/>
                          </a:prstGeom>
                        </pic:spPr>
                      </pic:pic>
                    </a:graphicData>
                  </a:graphic>
                </wp:inline>
              </w:drawing>
            </w:r>
          </w:p>
          <w:p w:rsidR="009A44E9" w:rsidRDefault="00995B3E">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A44E9">
            <w:pPr>
              <w:wordWrap w:val="0"/>
              <w:autoSpaceDE w:val="0"/>
              <w:autoSpaceDN w:val="0"/>
              <w:spacing w:line="264" w:lineRule="auto"/>
              <w:jc w:val="left"/>
              <w:rPr>
                <w:rFonts w:ascii="Times New Roman" w:hAnsi="Times New Roman"/>
                <w:b/>
                <w:szCs w:val="24"/>
              </w:rPr>
            </w:pPr>
          </w:p>
          <w:p w:rsidR="009A44E9" w:rsidRDefault="009A44E9">
            <w:pPr>
              <w:wordWrap w:val="0"/>
              <w:autoSpaceDE w:val="0"/>
              <w:autoSpaceDN w:val="0"/>
              <w:spacing w:line="264" w:lineRule="auto"/>
              <w:jc w:val="left"/>
              <w:rPr>
                <w:rFonts w:ascii="Times New Roman" w:hAnsi="Times New Roman"/>
                <w:b/>
                <w:szCs w:val="24"/>
              </w:rPr>
            </w:pPr>
          </w:p>
          <w:p w:rsidR="009A44E9" w:rsidRDefault="009A44E9">
            <w:pPr>
              <w:wordWrap w:val="0"/>
              <w:autoSpaceDE w:val="0"/>
              <w:autoSpaceDN w:val="0"/>
              <w:spacing w:line="264" w:lineRule="auto"/>
              <w:jc w:val="left"/>
              <w:rPr>
                <w:rFonts w:ascii="Times New Roman" w:hAnsi="Times New Roman"/>
                <w:b/>
                <w:szCs w:val="24"/>
              </w:rPr>
            </w:pPr>
          </w:p>
          <w:p w:rsidR="009A44E9" w:rsidRDefault="009A44E9">
            <w:pPr>
              <w:wordWrap w:val="0"/>
              <w:autoSpaceDE w:val="0"/>
              <w:autoSpaceDN w:val="0"/>
              <w:spacing w:line="264" w:lineRule="auto"/>
              <w:jc w:val="left"/>
              <w:rPr>
                <w:rFonts w:ascii="Times New Roman" w:hAnsi="Times New Roman"/>
                <w:b/>
                <w:szCs w:val="24"/>
              </w:rPr>
            </w:pPr>
          </w:p>
          <w:p w:rsidR="009A44E9" w:rsidRDefault="009A44E9">
            <w:pPr>
              <w:wordWrap w:val="0"/>
              <w:autoSpaceDE w:val="0"/>
              <w:autoSpaceDN w:val="0"/>
              <w:spacing w:line="264" w:lineRule="auto"/>
              <w:jc w:val="left"/>
              <w:rPr>
                <w:rFonts w:ascii="Times New Roman" w:hAnsi="Times New Roman"/>
                <w:b/>
                <w:szCs w:val="24"/>
              </w:rPr>
            </w:pPr>
          </w:p>
          <w:p w:rsidR="009A44E9" w:rsidRDefault="00995B3E">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展示电气工程工程量清单的编制（</w:t>
            </w:r>
            <w:proofErr w:type="gramStart"/>
            <w:r>
              <w:rPr>
                <w:rFonts w:ascii="Times New Roman" w:hAnsi="Times New Roman" w:hint="eastAsia"/>
                <w:b/>
                <w:szCs w:val="24"/>
              </w:rPr>
              <w:t>一</w:t>
            </w:r>
            <w:proofErr w:type="gramEnd"/>
            <w:r>
              <w:rPr>
                <w:rFonts w:ascii="Times New Roman" w:hAnsi="Times New Roman" w:hint="eastAsia"/>
                <w:b/>
                <w:szCs w:val="24"/>
              </w:rPr>
              <w:t>），让学生更加仔细的阅读，从而激发学生</w:t>
            </w:r>
            <w:r>
              <w:rPr>
                <w:rFonts w:ascii="Times New Roman" w:hAnsi="Times New Roman" w:hint="eastAsia"/>
                <w:b/>
                <w:szCs w:val="24"/>
              </w:rPr>
              <w:lastRenderedPageBreak/>
              <w:t>的学习欲望。</w:t>
            </w:r>
          </w:p>
        </w:tc>
      </w:tr>
      <w:tr w:rsidR="009A44E9">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A44E9" w:rsidRDefault="00995B3E">
            <w:pPr>
              <w:wordWrap w:val="0"/>
              <w:autoSpaceDE w:val="0"/>
              <w:autoSpaceDN w:val="0"/>
              <w:ind w:firstLineChars="200" w:firstLine="420"/>
              <w:rPr>
                <w:rFonts w:hAnsi="宋体"/>
                <w:bCs/>
              </w:rPr>
            </w:pPr>
            <w:r>
              <w:rPr>
                <w:rFonts w:hAnsi="宋体" w:hint="eastAsia"/>
                <w:bCs/>
              </w:rPr>
              <w:t>简述建筑电气设备安装工程清单规范有关说明。</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9A44E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9A44E9" w:rsidRDefault="00995B3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展示电气工程工程量清单的编制（二）</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任务实施</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一、熟悉施工图纸</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通过阅读电 01 ～电 07 图纸及相关建筑施工图，可知：</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（1）建筑概况：从</w:t>
            </w:r>
            <w:proofErr w:type="gramStart"/>
            <w:r>
              <w:rPr>
                <w:rFonts w:ascii="宋体" w:hAnsi="宋体" w:cs="宋体" w:hint="eastAsia"/>
                <w:bCs/>
                <w:color w:val="000000"/>
                <w:szCs w:val="21"/>
                <w:lang w:bidi="ar"/>
              </w:rPr>
              <w:t>图纸建</w:t>
            </w:r>
            <w:proofErr w:type="gramEnd"/>
            <w:r>
              <w:rPr>
                <w:rFonts w:ascii="宋体" w:hAnsi="宋体" w:cs="宋体" w:hint="eastAsia"/>
                <w:bCs/>
                <w:color w:val="000000"/>
                <w:szCs w:val="21"/>
                <w:lang w:bidi="ar"/>
              </w:rPr>
              <w:t xml:space="preserve"> 02 建筑设计说明可知，本工程为北京市某中学办公楼翻建工程。它是办公建筑，建筑面积 1 037 m</w:t>
            </w:r>
            <w:r>
              <w:rPr>
                <w:rFonts w:ascii="宋体" w:hAnsi="宋体" w:cs="宋体" w:hint="eastAsia"/>
                <w:bCs/>
                <w:color w:val="000000"/>
                <w:szCs w:val="21"/>
                <w:vertAlign w:val="superscript"/>
                <w:lang w:bidi="ar"/>
              </w:rPr>
              <w:t>2</w:t>
            </w:r>
            <w:r>
              <w:rPr>
                <w:rFonts w:ascii="宋体" w:hAnsi="宋体" w:cs="宋体" w:hint="eastAsia"/>
                <w:bCs/>
                <w:color w:val="000000"/>
                <w:szCs w:val="21"/>
                <w:lang w:bidi="ar"/>
              </w:rPr>
              <w:t>，建筑高度 11.70 m。地上三层，室内外高差为</w:t>
            </w:r>
            <w:r w:rsidR="00730636">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0.45 m，结构形式为框架结构。</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从</w:t>
            </w:r>
            <w:proofErr w:type="gramStart"/>
            <w:r>
              <w:rPr>
                <w:rFonts w:ascii="宋体" w:hAnsi="宋体" w:cs="宋体" w:hint="eastAsia"/>
                <w:bCs/>
                <w:color w:val="000000"/>
                <w:szCs w:val="21"/>
                <w:lang w:bidi="ar"/>
              </w:rPr>
              <w:t>图纸建</w:t>
            </w:r>
            <w:proofErr w:type="gramEnd"/>
            <w:r>
              <w:rPr>
                <w:rFonts w:ascii="宋体" w:hAnsi="宋体" w:cs="宋体" w:hint="eastAsia"/>
                <w:bCs/>
                <w:color w:val="000000"/>
                <w:szCs w:val="21"/>
                <w:lang w:bidi="ar"/>
              </w:rPr>
              <w:t xml:space="preserve"> 08 正立面图可知，建筑层高为 3.45 m，楼顶距室外地面高度为 10.35 m，女儿墙高度为 0.9 m。</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（2）配电线路的选择：进线采用 YJV22−1 kV 电缆直埋引入，应急照明支线均选用ZRBC450/750 V 铜芯线缆，照明支线选用 BV−450/750 铜芯线缆。所有干线穿 SC 钢管埋地暗敷，支线穿 JDG 钢管敷设在吊顶、墙内或垫层内。JDG 钢管全称为紧定式镀锌薄壁钢管，壁厚为 1.6 mm。</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照明、插座分别由不同的支路供电，照明支路导线采用 BV−3×2.5 mm</w:t>
            </w:r>
            <w:r w:rsidRPr="00937FE2">
              <w:rPr>
                <w:rFonts w:ascii="宋体" w:hAnsi="宋体" w:cs="宋体" w:hint="eastAsia"/>
                <w:bCs/>
                <w:color w:val="000000"/>
                <w:szCs w:val="21"/>
                <w:vertAlign w:val="superscript"/>
                <w:lang w:bidi="ar"/>
              </w:rPr>
              <w:t>2</w:t>
            </w:r>
            <w:r>
              <w:rPr>
                <w:rFonts w:ascii="宋体" w:hAnsi="宋体" w:cs="宋体" w:hint="eastAsia"/>
                <w:bCs/>
                <w:color w:val="000000"/>
                <w:szCs w:val="21"/>
                <w:lang w:bidi="ar"/>
              </w:rPr>
              <w:t xml:space="preserve"> 穿 JDG20钢管敷设；插座支路采用 BV−3×</w:t>
            </w:r>
            <w:r w:rsidR="00DF5A4C">
              <w:rPr>
                <w:rFonts w:ascii="宋体" w:hAnsi="宋体" w:cs="宋体" w:hint="eastAsia"/>
                <w:bCs/>
                <w:color w:val="000000"/>
                <w:szCs w:val="21"/>
                <w:lang w:bidi="ar"/>
              </w:rPr>
              <w:t xml:space="preserve">   4</w:t>
            </w:r>
            <w:r>
              <w:rPr>
                <w:rFonts w:ascii="宋体" w:hAnsi="宋体" w:cs="宋体" w:hint="eastAsia"/>
                <w:bCs/>
                <w:color w:val="000000"/>
                <w:szCs w:val="21"/>
                <w:lang w:bidi="ar"/>
              </w:rPr>
              <w:t>mm</w:t>
            </w:r>
            <w:r w:rsidRPr="00DF5A4C">
              <w:rPr>
                <w:rFonts w:ascii="宋体" w:hAnsi="宋体" w:cs="宋体" w:hint="eastAsia"/>
                <w:bCs/>
                <w:color w:val="000000"/>
                <w:szCs w:val="21"/>
                <w:vertAlign w:val="superscript"/>
                <w:lang w:bidi="ar"/>
              </w:rPr>
              <w:t>2</w:t>
            </w:r>
            <w:r>
              <w:rPr>
                <w:rFonts w:ascii="宋体" w:hAnsi="宋体" w:cs="宋体" w:hint="eastAsia"/>
                <w:bCs/>
                <w:color w:val="000000"/>
                <w:szCs w:val="21"/>
                <w:lang w:bidi="ar"/>
              </w:rPr>
              <w:t xml:space="preserve"> 穿 JDG25 钢管敷设；所有插座支路均设剩余电流保护器；应急照明支路采用 ZRBV−3×2.5 mm</w:t>
            </w:r>
            <w:r w:rsidRPr="00937FE2">
              <w:rPr>
                <w:rFonts w:ascii="宋体" w:hAnsi="宋体" w:cs="宋体" w:hint="eastAsia"/>
                <w:bCs/>
                <w:color w:val="000000"/>
                <w:szCs w:val="21"/>
                <w:vertAlign w:val="superscript"/>
                <w:lang w:bidi="ar"/>
              </w:rPr>
              <w:t xml:space="preserve">2 </w:t>
            </w:r>
            <w:r>
              <w:rPr>
                <w:rFonts w:ascii="宋体" w:hAnsi="宋体" w:cs="宋体" w:hint="eastAsia"/>
                <w:bCs/>
                <w:color w:val="000000"/>
                <w:szCs w:val="21"/>
                <w:lang w:bidi="ar"/>
              </w:rPr>
              <w:t>穿 JDG20 钢管敷设。</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（3）设备选型及安装：除注明外，配电箱距地 1.4 m 暗装，开关、插座分别距地1.3 m、0.3 m 暗装。开关及插座均选用 86 系列（白色安全型）。开关</w:t>
            </w:r>
            <w:proofErr w:type="gramStart"/>
            <w:r>
              <w:rPr>
                <w:rFonts w:ascii="宋体" w:hAnsi="宋体" w:cs="宋体" w:hint="eastAsia"/>
                <w:bCs/>
                <w:color w:val="000000"/>
                <w:szCs w:val="21"/>
                <w:lang w:bidi="ar"/>
              </w:rPr>
              <w:t>选用大跷板带</w:t>
            </w:r>
            <w:proofErr w:type="gramEnd"/>
            <w:r>
              <w:rPr>
                <w:rFonts w:ascii="宋体" w:hAnsi="宋体" w:cs="宋体" w:hint="eastAsia"/>
                <w:bCs/>
                <w:color w:val="000000"/>
                <w:szCs w:val="21"/>
                <w:lang w:bidi="ar"/>
              </w:rPr>
              <w:t>荧光条开关。卫生间内的开关及插座选用防潮防溅型。卫生间的灯具选用防潮型。</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（4）门厅、走廊、各房间内均做不同形式、材质的吊顶处理。</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（5）一层主任室的建筑面积为 37.8 m</w:t>
            </w:r>
            <w:r>
              <w:rPr>
                <w:rFonts w:ascii="宋体" w:hAnsi="宋体" w:cs="宋体" w:hint="eastAsia"/>
                <w:bCs/>
                <w:color w:val="000000"/>
                <w:szCs w:val="21"/>
                <w:vertAlign w:val="superscript"/>
                <w:lang w:bidi="ar"/>
              </w:rPr>
              <w:t>2</w:t>
            </w:r>
            <w:r>
              <w:rPr>
                <w:rFonts w:ascii="宋体" w:hAnsi="宋体" w:cs="宋体" w:hint="eastAsia"/>
                <w:bCs/>
                <w:color w:val="000000"/>
                <w:szCs w:val="21"/>
                <w:lang w:bidi="ar"/>
              </w:rPr>
              <w:t>。主任室内有双管荧光灯 5 盏，暗装双</w:t>
            </w:r>
            <w:proofErr w:type="gramStart"/>
            <w:r>
              <w:rPr>
                <w:rFonts w:ascii="宋体" w:hAnsi="宋体" w:cs="宋体" w:hint="eastAsia"/>
                <w:bCs/>
                <w:color w:val="000000"/>
                <w:szCs w:val="21"/>
                <w:lang w:bidi="ar"/>
              </w:rPr>
              <w:t>极</w:t>
            </w:r>
            <w:proofErr w:type="gramEnd"/>
            <w:r>
              <w:rPr>
                <w:rFonts w:ascii="宋体" w:hAnsi="宋体" w:cs="宋体" w:hint="eastAsia"/>
                <w:bCs/>
                <w:color w:val="000000"/>
                <w:szCs w:val="21"/>
                <w:lang w:bidi="ar"/>
              </w:rPr>
              <w:t xml:space="preserve">开关1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，安全型双联二三极暗装插座 5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，安全型三极暗装插座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。左侧两套荧光灯</w:t>
            </w:r>
            <w:proofErr w:type="gramStart"/>
            <w:r>
              <w:rPr>
                <w:rFonts w:ascii="宋体" w:hAnsi="宋体" w:cs="宋体" w:hint="eastAsia"/>
                <w:bCs/>
                <w:color w:val="000000"/>
                <w:szCs w:val="21"/>
                <w:lang w:bidi="ar"/>
              </w:rPr>
              <w:t>间保</w:t>
            </w:r>
            <w:r>
              <w:rPr>
                <w:rFonts w:ascii="宋体" w:hAnsi="宋体" w:cs="宋体" w:hint="eastAsia"/>
                <w:bCs/>
                <w:color w:val="000000"/>
                <w:szCs w:val="21"/>
                <w:lang w:bidi="ar"/>
              </w:rPr>
              <w:lastRenderedPageBreak/>
              <w:t>护</w:t>
            </w:r>
            <w:proofErr w:type="gramEnd"/>
            <w:r>
              <w:rPr>
                <w:rFonts w:ascii="宋体" w:hAnsi="宋体" w:cs="宋体" w:hint="eastAsia"/>
                <w:bCs/>
                <w:color w:val="000000"/>
                <w:szCs w:val="21"/>
                <w:lang w:bidi="ar"/>
              </w:rPr>
              <w:t>管内穿电线 3 根，所以可知门口处的荧光灯单独控制，其他 3 套荧光灯一起控制。</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二、工程列项，计算清单工程量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本工程为典型的办公楼建筑安装工程，包括以下施工内容：配电箱安装，配管配线工程，照明灯具安装，开关、插座安装，电缆敷设，防雷接地工程。为了简化起见，我们只考虑照明工程，不考虑电缆敷设和防雷接地工程。</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按照《通用安装工程工程量清单计算规范》（GB 50856—</w:t>
            </w:r>
            <w:r w:rsidR="00DF5A4C">
              <w:rPr>
                <w:rFonts w:ascii="宋体" w:hAnsi="宋体" w:cs="宋体" w:hint="eastAsia"/>
                <w:bCs/>
                <w:color w:val="000000"/>
                <w:szCs w:val="21"/>
                <w:lang w:bidi="ar"/>
              </w:rPr>
              <w:t xml:space="preserve"> </w:t>
            </w:r>
            <w:r>
              <w:rPr>
                <w:rFonts w:ascii="宋体" w:hAnsi="宋体" w:cs="宋体" w:hint="eastAsia"/>
                <w:bCs/>
                <w:color w:val="000000"/>
                <w:szCs w:val="21"/>
                <w:lang w:bidi="ar"/>
              </w:rPr>
              <w:t>2013）中规定的工程量清单项目设置，可以得到照明工程有以下分部分项工程。</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（1）配电箱（030404017）：</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①计算规则：配电箱</w:t>
            </w:r>
            <w:proofErr w:type="gramStart"/>
            <w:r>
              <w:rPr>
                <w:rFonts w:ascii="宋体" w:hAnsi="宋体" w:cs="宋体" w:hint="eastAsia"/>
                <w:bCs/>
                <w:color w:val="000000"/>
                <w:szCs w:val="21"/>
                <w:lang w:bidi="ar"/>
              </w:rPr>
              <w:t>安装按</w:t>
            </w:r>
            <w:proofErr w:type="gramEnd"/>
            <w:r>
              <w:rPr>
                <w:rFonts w:ascii="宋体" w:hAnsi="宋体" w:cs="宋体" w:hint="eastAsia"/>
                <w:bCs/>
                <w:color w:val="000000"/>
                <w:szCs w:val="21"/>
                <w:lang w:bidi="ar"/>
              </w:rPr>
              <w:t>设计图示数量计算，计量单位为“台”，按照名称、型号和规格等进行划分。配电箱安装的工程内容包括基础型钢制作安装、箱体安装、</w:t>
            </w:r>
            <w:proofErr w:type="gramStart"/>
            <w:r>
              <w:rPr>
                <w:rFonts w:ascii="宋体" w:hAnsi="宋体" w:cs="宋体" w:hint="eastAsia"/>
                <w:bCs/>
                <w:color w:val="000000"/>
                <w:szCs w:val="21"/>
                <w:lang w:bidi="ar"/>
              </w:rPr>
              <w:t>焊压接线端子</w:t>
            </w:r>
            <w:proofErr w:type="gramEnd"/>
            <w:r>
              <w:rPr>
                <w:rFonts w:ascii="宋体" w:hAnsi="宋体" w:cs="宋体" w:hint="eastAsia"/>
                <w:bCs/>
                <w:color w:val="000000"/>
                <w:szCs w:val="21"/>
                <w:lang w:bidi="ar"/>
              </w:rPr>
              <w:t>，也就是说这些内容已经包含在配电箱安装项目中，在计算时将配电箱作为一个整体进行计算即可。配电箱通常为成套配电箱，箱内的电气开关等已经安装完成，不需要单独计算工程量。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②工程量计算：从</w:t>
            </w:r>
            <w:proofErr w:type="gramStart"/>
            <w:r>
              <w:rPr>
                <w:rFonts w:ascii="宋体" w:hAnsi="宋体" w:cs="宋体" w:hint="eastAsia"/>
                <w:bCs/>
                <w:color w:val="000000"/>
                <w:szCs w:val="21"/>
                <w:lang w:bidi="ar"/>
              </w:rPr>
              <w:t>图纸电</w:t>
            </w:r>
            <w:proofErr w:type="gramEnd"/>
            <w:r>
              <w:rPr>
                <w:rFonts w:ascii="宋体" w:hAnsi="宋体" w:cs="宋体" w:hint="eastAsia"/>
                <w:bCs/>
                <w:color w:val="000000"/>
                <w:szCs w:val="21"/>
                <w:lang w:bidi="ar"/>
              </w:rPr>
              <w:t xml:space="preserve"> 04 可知，一层由配电箱 AL−1−1 供电。其安装要求、规格参数分别由电 01、电 02 图纸可知。</w:t>
            </w:r>
            <w:r w:rsidR="00937FE2" w:rsidRPr="00937FE2">
              <w:rPr>
                <w:rFonts w:ascii="宋体" w:hAnsi="宋体" w:cs="宋体" w:hint="eastAsia"/>
                <w:bCs/>
                <w:color w:val="000000"/>
                <w:szCs w:val="21"/>
                <w:lang w:bidi="ar"/>
              </w:rPr>
              <w:t>工程量计量如表</w:t>
            </w:r>
            <w:r w:rsidR="00937FE2" w:rsidRPr="00937FE2">
              <w:rPr>
                <w:rFonts w:ascii="宋体" w:hAnsi="宋体" w:cs="宋体"/>
                <w:bCs/>
                <w:color w:val="000000"/>
                <w:szCs w:val="21"/>
                <w:lang w:bidi="ar"/>
              </w:rPr>
              <w:t xml:space="preserve">4 </w:t>
            </w:r>
            <w:r w:rsidR="00937FE2" w:rsidRPr="00937FE2">
              <w:rPr>
                <w:rFonts w:ascii="MS Mincho" w:eastAsia="MS Mincho" w:hAnsi="MS Mincho" w:cs="MS Mincho" w:hint="eastAsia"/>
                <w:bCs/>
                <w:color w:val="000000"/>
                <w:szCs w:val="21"/>
                <w:lang w:bidi="ar"/>
              </w:rPr>
              <w:t>−</w:t>
            </w:r>
            <w:r w:rsidR="00937FE2" w:rsidRPr="00937FE2">
              <w:rPr>
                <w:rFonts w:ascii="宋体" w:hAnsi="宋体" w:cs="宋体"/>
                <w:bCs/>
                <w:color w:val="000000"/>
                <w:szCs w:val="21"/>
                <w:lang w:bidi="ar"/>
              </w:rPr>
              <w:t xml:space="preserve"> 3 </w:t>
            </w:r>
            <w:r w:rsidR="00937FE2" w:rsidRPr="00937FE2">
              <w:rPr>
                <w:rFonts w:ascii="宋体" w:hAnsi="宋体" w:cs="宋体" w:hint="eastAsia"/>
                <w:bCs/>
                <w:color w:val="000000"/>
                <w:szCs w:val="21"/>
                <w:lang w:bidi="ar"/>
              </w:rPr>
              <w:t>所示。</w:t>
            </w:r>
          </w:p>
          <w:p w:rsidR="00937FE2" w:rsidRDefault="00937FE2">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20839646" wp14:editId="25B23258">
                  <wp:extent cx="2909887" cy="492054"/>
                  <wp:effectExtent l="0" t="0" r="508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912960" cy="492574"/>
                          </a:xfrm>
                          <a:prstGeom prst="rect">
                            <a:avLst/>
                          </a:prstGeom>
                        </pic:spPr>
                      </pic:pic>
                    </a:graphicData>
                  </a:graphic>
                </wp:inline>
              </w:drawing>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（2）照明开关（030404034）、插座安装（030404035）：</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①计算规则：照明开关和插座均按设计图示数量计算，以“个”为单位。按照名称、材质、规格和安装方式进行区分。</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②工程量计算：从</w:t>
            </w:r>
            <w:proofErr w:type="gramStart"/>
            <w:r>
              <w:rPr>
                <w:rFonts w:ascii="宋体" w:hAnsi="宋体" w:cs="宋体" w:hint="eastAsia"/>
                <w:bCs/>
                <w:color w:val="000000"/>
                <w:szCs w:val="21"/>
                <w:lang w:bidi="ar"/>
              </w:rPr>
              <w:t>图纸电</w:t>
            </w:r>
            <w:proofErr w:type="gramEnd"/>
            <w:r>
              <w:rPr>
                <w:rFonts w:ascii="宋体" w:hAnsi="宋体" w:cs="宋体" w:hint="eastAsia"/>
                <w:bCs/>
                <w:color w:val="000000"/>
                <w:szCs w:val="21"/>
                <w:lang w:bidi="ar"/>
              </w:rPr>
              <w:t xml:space="preserve"> 04 中可以看出，主任室需要暗装双</w:t>
            </w:r>
            <w:proofErr w:type="gramStart"/>
            <w:r>
              <w:rPr>
                <w:rFonts w:ascii="宋体" w:hAnsi="宋体" w:cs="宋体" w:hint="eastAsia"/>
                <w:bCs/>
                <w:color w:val="000000"/>
                <w:szCs w:val="21"/>
                <w:lang w:bidi="ar"/>
              </w:rPr>
              <w:t>极</w:t>
            </w:r>
            <w:proofErr w:type="gramEnd"/>
            <w:r>
              <w:rPr>
                <w:rFonts w:ascii="宋体" w:hAnsi="宋体" w:cs="宋体" w:hint="eastAsia"/>
                <w:bCs/>
                <w:color w:val="000000"/>
                <w:szCs w:val="21"/>
                <w:lang w:bidi="ar"/>
              </w:rPr>
              <w:t xml:space="preserve">开关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，双联二三极暗装插座 5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，安全型三极暗装插座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w:t>
            </w:r>
            <w:r w:rsidR="00937FE2" w:rsidRPr="00937FE2">
              <w:rPr>
                <w:rFonts w:ascii="宋体" w:hAnsi="宋体" w:cs="宋体" w:hint="eastAsia"/>
                <w:bCs/>
                <w:color w:val="000000"/>
                <w:szCs w:val="21"/>
                <w:lang w:bidi="ar"/>
              </w:rPr>
              <w:t>工程量计算如表</w:t>
            </w:r>
            <w:r w:rsidR="00937FE2" w:rsidRPr="00937FE2">
              <w:rPr>
                <w:rFonts w:ascii="宋体" w:hAnsi="宋体" w:cs="宋体"/>
                <w:bCs/>
                <w:color w:val="000000"/>
                <w:szCs w:val="21"/>
                <w:lang w:bidi="ar"/>
              </w:rPr>
              <w:t xml:space="preserve">4 </w:t>
            </w:r>
            <w:r w:rsidR="00937FE2" w:rsidRPr="00937FE2">
              <w:rPr>
                <w:rFonts w:ascii="MS Mincho" w:eastAsia="MS Mincho" w:hAnsi="MS Mincho" w:cs="MS Mincho" w:hint="eastAsia"/>
                <w:bCs/>
                <w:color w:val="000000"/>
                <w:szCs w:val="21"/>
                <w:lang w:bidi="ar"/>
              </w:rPr>
              <w:t>−</w:t>
            </w:r>
            <w:r w:rsidR="00937FE2" w:rsidRPr="00937FE2">
              <w:rPr>
                <w:rFonts w:ascii="宋体" w:hAnsi="宋体" w:cs="宋体"/>
                <w:bCs/>
                <w:color w:val="000000"/>
                <w:szCs w:val="21"/>
                <w:lang w:bidi="ar"/>
              </w:rPr>
              <w:t xml:space="preserve"> 4 </w:t>
            </w:r>
            <w:r w:rsidR="00937FE2" w:rsidRPr="00937FE2">
              <w:rPr>
                <w:rFonts w:ascii="宋体" w:hAnsi="宋体" w:cs="宋体" w:hint="eastAsia"/>
                <w:bCs/>
                <w:color w:val="000000"/>
                <w:szCs w:val="21"/>
                <w:lang w:bidi="ar"/>
              </w:rPr>
              <w:t>所示。</w:t>
            </w:r>
          </w:p>
          <w:p w:rsidR="00937FE2" w:rsidRDefault="00937FE2">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77E53BD7" wp14:editId="1255566C">
                  <wp:extent cx="3248025" cy="692837"/>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248025" cy="692837"/>
                          </a:xfrm>
                          <a:prstGeom prst="rect">
                            <a:avLst/>
                          </a:prstGeom>
                        </pic:spPr>
                      </pic:pic>
                    </a:graphicData>
                  </a:graphic>
                </wp:inline>
              </w:drawing>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（3）电气配管（030411001）：</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计算规则：电气配管按设计图示尺寸以长度计算。不扣除管路中间的接线箱（盒）、灯头盒、开关盒所占长度，以“m”为计量单位。工程内容包括电线管路敷设、预留沟槽、接地等。注意，配管工程量中不包括管路中的接线盒、灯头盒、开关盒、插座盒等的安装，要单独计算其工程量。各种配管应区别不同敷设方式、敷设位置、管材材质、规格等进行项目细分。</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配管配置形式有明配、暗配、吊顶内、钢结构支架、钢索配管、埋地敷设、水下敷设、砌筑沟内敷设等。</w:t>
            </w:r>
          </w:p>
          <w:p w:rsidR="00937FE2"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②工程量计算：由图纸可知，WL3 回路是照明回路，采用 BV−3×2.5 mm</w:t>
            </w:r>
            <w:r w:rsidRPr="00937FE2">
              <w:rPr>
                <w:rFonts w:ascii="宋体" w:hAnsi="宋体" w:cs="宋体" w:hint="eastAsia"/>
                <w:bCs/>
                <w:color w:val="000000"/>
                <w:szCs w:val="21"/>
                <w:vertAlign w:val="superscript"/>
                <w:lang w:bidi="ar"/>
              </w:rPr>
              <w:t xml:space="preserve">2 </w:t>
            </w:r>
            <w:r>
              <w:rPr>
                <w:rFonts w:ascii="宋体" w:hAnsi="宋体" w:cs="宋体" w:hint="eastAsia"/>
                <w:bCs/>
                <w:color w:val="000000"/>
                <w:szCs w:val="21"/>
                <w:lang w:bidi="ar"/>
              </w:rPr>
              <w:t>穿JDG20 管敷设。按施工要求，此回路在顶板、</w:t>
            </w:r>
            <w:r>
              <w:rPr>
                <w:rFonts w:ascii="宋体" w:hAnsi="宋体" w:cs="宋体" w:hint="eastAsia"/>
                <w:bCs/>
                <w:color w:val="000000"/>
                <w:szCs w:val="21"/>
                <w:lang w:bidi="ar"/>
              </w:rPr>
              <w:lastRenderedPageBreak/>
              <w:t>墙内暗敷。</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WL9 回路是普通插座回路，WL15 回路是空调插座回路，均采用 BV−3×4 mm</w:t>
            </w:r>
            <w:r w:rsidRPr="00937FE2">
              <w:rPr>
                <w:rFonts w:ascii="宋体" w:hAnsi="宋体" w:cs="宋体" w:hint="eastAsia"/>
                <w:bCs/>
                <w:color w:val="000000"/>
                <w:szCs w:val="21"/>
                <w:vertAlign w:val="superscript"/>
                <w:lang w:bidi="ar"/>
              </w:rPr>
              <w:t>2</w:t>
            </w:r>
            <w:r>
              <w:rPr>
                <w:rFonts w:ascii="宋体" w:hAnsi="宋体" w:cs="宋体" w:hint="eastAsia"/>
                <w:bCs/>
                <w:color w:val="000000"/>
                <w:szCs w:val="21"/>
                <w:lang w:bidi="ar"/>
              </w:rPr>
              <w:t xml:space="preserve"> 穿JDG25 管敷设。按施工要求，此回路应在墙面、</w:t>
            </w:r>
            <w:proofErr w:type="gramStart"/>
            <w:r>
              <w:rPr>
                <w:rFonts w:ascii="宋体" w:hAnsi="宋体" w:cs="宋体" w:hint="eastAsia"/>
                <w:bCs/>
                <w:color w:val="000000"/>
                <w:szCs w:val="21"/>
                <w:lang w:bidi="ar"/>
              </w:rPr>
              <w:t>地面内暗敷</w:t>
            </w:r>
            <w:proofErr w:type="gramEnd"/>
            <w:r>
              <w:rPr>
                <w:rFonts w:ascii="宋体" w:hAnsi="宋体" w:cs="宋体" w:hint="eastAsia"/>
                <w:bCs/>
                <w:color w:val="000000"/>
                <w:szCs w:val="21"/>
                <w:lang w:bidi="ar"/>
              </w:rPr>
              <w:t>。</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电气配管工程量的计算方法：</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a. 线管水平方向敷设时，以施工平面图中的管线走向、敷设部位和设备（即灯具、开关、插座等）安装位置的中心点为依据，并借助建筑平面图中所标示的墙、柱等轴线尺寸进行线管长度的计算。如果没有轴线尺寸可以利用，则用比例尺或直尺直接在平面图上量取线管的长度。</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水平配管长度：</w:t>
            </w:r>
          </w:p>
          <w:p w:rsidR="00AD0FF2"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WL3 回路（JDG20 管）：2.30+3.50+2.70+2.70+1.90</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=13.10（m）</w:t>
            </w:r>
          </w:p>
          <w:p w:rsidR="00AD0FF2"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WL9 回路（JDG25 管）：17.60+4.40+3.60+3.60+2.10</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=31.30（m）</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WL15 回路（JDG25 管）：18.10+4.90+0.60=23.60（m）</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b. 线管垂直方向敷设时，即沿墙、柱引上或引下，其工程量计算与楼层高度及箱、柜、盘、板、开关、插座等的安装高度有关。</w:t>
            </w:r>
            <w:r w:rsidR="00AD0FF2" w:rsidRPr="00AD0FF2">
              <w:rPr>
                <w:rFonts w:ascii="宋体" w:hAnsi="宋体" w:cs="宋体" w:hint="eastAsia"/>
                <w:bCs/>
                <w:color w:val="000000"/>
                <w:szCs w:val="21"/>
                <w:lang w:bidi="ar"/>
              </w:rPr>
              <w:t>如图</w:t>
            </w:r>
            <w:r w:rsidR="00AD0FF2" w:rsidRPr="00AD0FF2">
              <w:rPr>
                <w:rFonts w:ascii="宋体" w:hAnsi="宋体" w:cs="宋体"/>
                <w:bCs/>
                <w:color w:val="000000"/>
                <w:szCs w:val="21"/>
                <w:lang w:bidi="ar"/>
              </w:rPr>
              <w:t xml:space="preserve">4 </w:t>
            </w:r>
            <w:r w:rsidR="00AD0FF2" w:rsidRPr="00AD0FF2">
              <w:rPr>
                <w:rFonts w:ascii="MS Mincho" w:eastAsia="MS Mincho" w:hAnsi="MS Mincho" w:cs="MS Mincho" w:hint="eastAsia"/>
                <w:bCs/>
                <w:color w:val="000000"/>
                <w:szCs w:val="21"/>
                <w:lang w:bidi="ar"/>
              </w:rPr>
              <w:t>−</w:t>
            </w:r>
            <w:r w:rsidR="00AD0FF2" w:rsidRPr="00AD0FF2">
              <w:rPr>
                <w:rFonts w:ascii="宋体" w:hAnsi="宋体" w:cs="宋体"/>
                <w:bCs/>
                <w:color w:val="000000"/>
                <w:szCs w:val="21"/>
                <w:lang w:bidi="ar"/>
              </w:rPr>
              <w:t xml:space="preserve"> 2 </w:t>
            </w:r>
            <w:r w:rsidR="00AD0FF2" w:rsidRPr="00AD0FF2">
              <w:rPr>
                <w:rFonts w:ascii="宋体" w:hAnsi="宋体" w:cs="宋体" w:hint="eastAsia"/>
                <w:bCs/>
                <w:color w:val="000000"/>
                <w:szCs w:val="21"/>
                <w:lang w:bidi="ar"/>
              </w:rPr>
              <w:t>所示。</w:t>
            </w:r>
          </w:p>
          <w:p w:rsidR="00AD0FF2" w:rsidRDefault="00AD0FF2">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24E4DC1D" wp14:editId="0D8495D7">
                  <wp:extent cx="3087163" cy="2071687"/>
                  <wp:effectExtent l="0" t="0" r="0" b="50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088553" cy="2072620"/>
                          </a:xfrm>
                          <a:prstGeom prst="rect">
                            <a:avLst/>
                          </a:prstGeom>
                        </pic:spPr>
                      </pic:pic>
                    </a:graphicData>
                  </a:graphic>
                </wp:inline>
              </w:drawing>
            </w:r>
          </w:p>
          <w:p w:rsidR="00AD0FF2" w:rsidRPr="00AD0FF2" w:rsidRDefault="00AD0FF2" w:rsidP="00AD0FF2">
            <w:pPr>
              <w:wordWrap w:val="0"/>
              <w:autoSpaceDE w:val="0"/>
              <w:autoSpaceDN w:val="0"/>
              <w:ind w:firstLineChars="200" w:firstLine="420"/>
              <w:rPr>
                <w:rFonts w:ascii="宋体" w:hAnsi="宋体" w:cs="宋体"/>
                <w:bCs/>
                <w:color w:val="000000"/>
                <w:szCs w:val="21"/>
                <w:lang w:bidi="ar"/>
              </w:rPr>
            </w:pPr>
            <w:r w:rsidRPr="00AD0FF2">
              <w:rPr>
                <w:rFonts w:ascii="宋体" w:hAnsi="宋体" w:cs="宋体" w:hint="eastAsia"/>
                <w:bCs/>
                <w:color w:val="000000"/>
                <w:szCs w:val="21"/>
                <w:lang w:bidi="ar"/>
              </w:rPr>
              <w:t>可以看出，垂直线管长度计算公式：</w:t>
            </w:r>
          </w:p>
          <w:p w:rsidR="00AD0FF2" w:rsidRPr="00AD0FF2" w:rsidRDefault="00AD0FF2" w:rsidP="00AD0FF2">
            <w:pPr>
              <w:wordWrap w:val="0"/>
              <w:autoSpaceDE w:val="0"/>
              <w:autoSpaceDN w:val="0"/>
              <w:ind w:firstLineChars="200" w:firstLine="420"/>
              <w:rPr>
                <w:rFonts w:ascii="宋体" w:hAnsi="宋体" w:cs="宋体"/>
                <w:bCs/>
                <w:color w:val="000000"/>
                <w:szCs w:val="21"/>
                <w:lang w:bidi="ar"/>
              </w:rPr>
            </w:pPr>
            <w:r w:rsidRPr="00AD0FF2">
              <w:rPr>
                <w:rFonts w:ascii="宋体" w:hAnsi="宋体" w:cs="宋体" w:hint="eastAsia"/>
                <w:bCs/>
                <w:color w:val="000000"/>
                <w:szCs w:val="21"/>
                <w:lang w:bidi="ar"/>
              </w:rPr>
              <w:t>配管长度</w:t>
            </w:r>
            <w:r w:rsidRPr="00AD0FF2">
              <w:rPr>
                <w:rFonts w:ascii="宋体" w:hAnsi="宋体" w:cs="宋体"/>
                <w:bCs/>
                <w:color w:val="000000"/>
                <w:szCs w:val="21"/>
                <w:lang w:bidi="ar"/>
              </w:rPr>
              <w:t xml:space="preserve">= </w:t>
            </w:r>
            <w:r w:rsidRPr="00AD0FF2">
              <w:rPr>
                <w:rFonts w:ascii="宋体" w:hAnsi="宋体" w:cs="宋体" w:hint="eastAsia"/>
                <w:bCs/>
                <w:color w:val="000000"/>
                <w:szCs w:val="21"/>
                <w:lang w:bidi="ar"/>
              </w:rPr>
              <w:t>楼层高度</w:t>
            </w:r>
            <w:r w:rsidRPr="00AD0FF2">
              <w:rPr>
                <w:rFonts w:ascii="MS Mincho" w:eastAsia="MS Mincho" w:hAnsi="MS Mincho" w:cs="MS Mincho" w:hint="eastAsia"/>
                <w:bCs/>
                <w:color w:val="000000"/>
                <w:szCs w:val="21"/>
                <w:lang w:bidi="ar"/>
              </w:rPr>
              <w:t>−</w:t>
            </w:r>
            <w:r w:rsidRPr="00AD0FF2">
              <w:rPr>
                <w:rFonts w:ascii="宋体" w:hAnsi="宋体" w:cs="宋体"/>
                <w:bCs/>
                <w:color w:val="000000"/>
                <w:szCs w:val="21"/>
                <w:lang w:bidi="ar"/>
              </w:rPr>
              <w:t xml:space="preserve"> </w:t>
            </w:r>
            <w:r w:rsidRPr="00AD0FF2">
              <w:rPr>
                <w:rFonts w:ascii="宋体" w:hAnsi="宋体" w:cs="宋体" w:hint="eastAsia"/>
                <w:bCs/>
                <w:color w:val="000000"/>
                <w:szCs w:val="21"/>
                <w:lang w:bidi="ar"/>
              </w:rPr>
              <w:t>设备距楼地面安装高度</w:t>
            </w:r>
            <w:r w:rsidRPr="00AD0FF2">
              <w:rPr>
                <w:rFonts w:ascii="MS Mincho" w:eastAsia="MS Mincho" w:hAnsi="MS Mincho" w:cs="MS Mincho" w:hint="eastAsia"/>
                <w:bCs/>
                <w:color w:val="000000"/>
                <w:szCs w:val="21"/>
                <w:lang w:bidi="ar"/>
              </w:rPr>
              <w:t>−</w:t>
            </w:r>
            <w:r w:rsidRPr="00AD0FF2">
              <w:rPr>
                <w:rFonts w:ascii="宋体" w:hAnsi="宋体" w:cs="宋体"/>
                <w:bCs/>
                <w:color w:val="000000"/>
                <w:szCs w:val="21"/>
                <w:lang w:bidi="ar"/>
              </w:rPr>
              <w:t xml:space="preserve"> </w:t>
            </w:r>
            <w:r w:rsidRPr="00AD0FF2">
              <w:rPr>
                <w:rFonts w:ascii="宋体" w:hAnsi="宋体" w:cs="宋体" w:hint="eastAsia"/>
                <w:bCs/>
                <w:color w:val="000000"/>
                <w:szCs w:val="21"/>
                <w:lang w:bidi="ar"/>
              </w:rPr>
              <w:t>设备（配电箱、开关等）自身高度。</w:t>
            </w:r>
          </w:p>
          <w:p w:rsidR="00AD0FF2" w:rsidRPr="00AD0FF2" w:rsidRDefault="00AD0FF2" w:rsidP="00AD0FF2">
            <w:pPr>
              <w:wordWrap w:val="0"/>
              <w:autoSpaceDE w:val="0"/>
              <w:autoSpaceDN w:val="0"/>
              <w:ind w:firstLineChars="200" w:firstLine="420"/>
              <w:rPr>
                <w:rFonts w:ascii="宋体" w:hAnsi="宋体" w:cs="宋体"/>
                <w:bCs/>
                <w:color w:val="000000"/>
                <w:szCs w:val="21"/>
                <w:lang w:bidi="ar"/>
              </w:rPr>
            </w:pPr>
            <w:r w:rsidRPr="00AD0FF2">
              <w:rPr>
                <w:rFonts w:ascii="宋体" w:hAnsi="宋体" w:cs="宋体" w:hint="eastAsia"/>
                <w:bCs/>
                <w:color w:val="000000"/>
                <w:szCs w:val="21"/>
                <w:lang w:bidi="ar"/>
              </w:rPr>
              <w:t>垂直配管长度：</w:t>
            </w:r>
          </w:p>
          <w:p w:rsidR="00AD0FF2" w:rsidRPr="00AD0FF2" w:rsidRDefault="00AD0FF2" w:rsidP="00AD0FF2">
            <w:pPr>
              <w:wordWrap w:val="0"/>
              <w:autoSpaceDE w:val="0"/>
              <w:autoSpaceDN w:val="0"/>
              <w:ind w:firstLineChars="200" w:firstLine="420"/>
              <w:rPr>
                <w:rFonts w:ascii="宋体" w:hAnsi="宋体" w:cs="宋体"/>
                <w:bCs/>
                <w:color w:val="000000"/>
                <w:szCs w:val="21"/>
                <w:lang w:bidi="ar"/>
              </w:rPr>
            </w:pPr>
            <w:r w:rsidRPr="00AD0FF2">
              <w:rPr>
                <w:rFonts w:ascii="宋体" w:hAnsi="宋体" w:cs="宋体"/>
                <w:bCs/>
                <w:color w:val="000000"/>
                <w:szCs w:val="21"/>
                <w:lang w:bidi="ar"/>
              </w:rPr>
              <w:t xml:space="preserve">WL3 </w:t>
            </w:r>
            <w:r w:rsidRPr="00AD0FF2">
              <w:rPr>
                <w:rFonts w:ascii="宋体" w:hAnsi="宋体" w:cs="宋体" w:hint="eastAsia"/>
                <w:bCs/>
                <w:color w:val="000000"/>
                <w:szCs w:val="21"/>
                <w:lang w:bidi="ar"/>
              </w:rPr>
              <w:t>回路（</w:t>
            </w:r>
            <w:r w:rsidRPr="00AD0FF2">
              <w:rPr>
                <w:rFonts w:ascii="宋体" w:hAnsi="宋体" w:cs="宋体"/>
                <w:bCs/>
                <w:color w:val="000000"/>
                <w:szCs w:val="21"/>
                <w:lang w:bidi="ar"/>
              </w:rPr>
              <w:t xml:space="preserve">JDG20 </w:t>
            </w:r>
            <w:r w:rsidRPr="00AD0FF2">
              <w:rPr>
                <w:rFonts w:ascii="宋体" w:hAnsi="宋体" w:cs="宋体" w:hint="eastAsia"/>
                <w:bCs/>
                <w:color w:val="000000"/>
                <w:szCs w:val="21"/>
                <w:lang w:bidi="ar"/>
              </w:rPr>
              <w:t>管）：</w:t>
            </w:r>
            <w:r w:rsidRPr="00AD0FF2">
              <w:rPr>
                <w:rFonts w:ascii="宋体" w:hAnsi="宋体" w:cs="宋体"/>
                <w:bCs/>
                <w:color w:val="000000"/>
                <w:szCs w:val="21"/>
                <w:lang w:bidi="ar"/>
              </w:rPr>
              <w:t xml:space="preserve">3.45 </w:t>
            </w:r>
            <w:r w:rsidRPr="00AD0FF2">
              <w:rPr>
                <w:rFonts w:ascii="MS Mincho" w:eastAsia="MS Mincho" w:hAnsi="MS Mincho" w:cs="MS Mincho" w:hint="eastAsia"/>
                <w:bCs/>
                <w:color w:val="000000"/>
                <w:szCs w:val="21"/>
                <w:lang w:bidi="ar"/>
              </w:rPr>
              <w:t>−</w:t>
            </w:r>
            <w:r w:rsidRPr="00AD0FF2">
              <w:rPr>
                <w:rFonts w:ascii="宋体" w:hAnsi="宋体" w:cs="宋体"/>
                <w:bCs/>
                <w:color w:val="000000"/>
                <w:szCs w:val="21"/>
                <w:lang w:bidi="ar"/>
              </w:rPr>
              <w:t xml:space="preserve"> 1.30 = 2.15</w:t>
            </w:r>
            <w:r w:rsidRPr="00AD0FF2">
              <w:rPr>
                <w:rFonts w:ascii="宋体" w:hAnsi="宋体" w:cs="宋体" w:hint="eastAsia"/>
                <w:bCs/>
                <w:color w:val="000000"/>
                <w:szCs w:val="21"/>
                <w:lang w:bidi="ar"/>
              </w:rPr>
              <w:t>（</w:t>
            </w:r>
            <w:r w:rsidRPr="00AD0FF2">
              <w:rPr>
                <w:rFonts w:ascii="宋体" w:hAnsi="宋体" w:cs="宋体"/>
                <w:bCs/>
                <w:color w:val="000000"/>
                <w:szCs w:val="21"/>
                <w:lang w:bidi="ar"/>
              </w:rPr>
              <w:t>m</w:t>
            </w:r>
            <w:r w:rsidRPr="00AD0FF2">
              <w:rPr>
                <w:rFonts w:ascii="宋体" w:hAnsi="宋体" w:cs="宋体" w:hint="eastAsia"/>
                <w:bCs/>
                <w:color w:val="000000"/>
                <w:szCs w:val="21"/>
                <w:lang w:bidi="ar"/>
              </w:rPr>
              <w:t>）（沿墙暗敷设）</w:t>
            </w:r>
          </w:p>
          <w:p w:rsidR="00AD0FF2" w:rsidRDefault="00AD0FF2" w:rsidP="00AD0FF2">
            <w:pPr>
              <w:wordWrap w:val="0"/>
              <w:autoSpaceDE w:val="0"/>
              <w:autoSpaceDN w:val="0"/>
              <w:ind w:firstLineChars="200" w:firstLine="420"/>
              <w:rPr>
                <w:rFonts w:ascii="宋体" w:hAnsi="宋体" w:cs="宋体"/>
                <w:bCs/>
                <w:color w:val="000000"/>
                <w:szCs w:val="21"/>
                <w:lang w:bidi="ar"/>
              </w:rPr>
            </w:pPr>
            <w:r w:rsidRPr="00AD0FF2">
              <w:rPr>
                <w:rFonts w:ascii="宋体" w:hAnsi="宋体" w:cs="宋体" w:hint="eastAsia"/>
                <w:bCs/>
                <w:color w:val="000000"/>
                <w:szCs w:val="21"/>
                <w:lang w:bidi="ar"/>
              </w:rPr>
              <w:t>式中，3.45 m 是楼层高度，1.30 m 是开关距顶板距离。</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WL9 回路（JDG25 管）：1.40+0.30 ×9=4.10（m）（沿墙暗配）</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WL15 回路（JDG25 管）：1.40+0.30=1.70（m）（沿墙暗配）</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式中，1.40 m 是配电箱下边距地面距离，0.30 m 是插座距地面距离。</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注意：WL9 回路有 5 处插座，除最后一个插座外，其他 4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插座处，都需要进管和出管两根管，所以 5 处插座共需</w:t>
            </w:r>
            <w:r>
              <w:rPr>
                <w:rFonts w:ascii="宋体" w:hAnsi="宋体" w:cs="宋体" w:hint="eastAsia"/>
                <w:bCs/>
                <w:color w:val="000000"/>
                <w:szCs w:val="21"/>
                <w:lang w:bidi="ar"/>
              </w:rPr>
              <w:lastRenderedPageBreak/>
              <w:t xml:space="preserve">有 9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 0.3 m 的垂直配管。</w:t>
            </w:r>
            <w:r w:rsidR="00AD0FF2" w:rsidRPr="00AD0FF2">
              <w:rPr>
                <w:rFonts w:ascii="宋体" w:hAnsi="宋体" w:cs="宋体" w:hint="eastAsia"/>
                <w:bCs/>
                <w:color w:val="000000"/>
                <w:szCs w:val="21"/>
                <w:lang w:bidi="ar"/>
              </w:rPr>
              <w:t>如图</w:t>
            </w:r>
            <w:r w:rsidR="00AD0FF2" w:rsidRPr="00AD0FF2">
              <w:rPr>
                <w:rFonts w:ascii="宋体" w:hAnsi="宋体" w:cs="宋体"/>
                <w:bCs/>
                <w:color w:val="000000"/>
                <w:szCs w:val="21"/>
                <w:lang w:bidi="ar"/>
              </w:rPr>
              <w:t xml:space="preserve">4 </w:t>
            </w:r>
            <w:r w:rsidR="00AD0FF2" w:rsidRPr="00AD0FF2">
              <w:rPr>
                <w:rFonts w:ascii="MS Mincho" w:eastAsia="MS Mincho" w:hAnsi="MS Mincho" w:cs="MS Mincho" w:hint="eastAsia"/>
                <w:bCs/>
                <w:color w:val="000000"/>
                <w:szCs w:val="21"/>
                <w:lang w:bidi="ar"/>
              </w:rPr>
              <w:t>−</w:t>
            </w:r>
            <w:r w:rsidR="00AD0FF2" w:rsidRPr="00AD0FF2">
              <w:rPr>
                <w:rFonts w:ascii="宋体" w:hAnsi="宋体" w:cs="宋体"/>
                <w:bCs/>
                <w:color w:val="000000"/>
                <w:szCs w:val="21"/>
                <w:lang w:bidi="ar"/>
              </w:rPr>
              <w:t xml:space="preserve"> 3 </w:t>
            </w:r>
            <w:r w:rsidR="00AD0FF2" w:rsidRPr="00AD0FF2">
              <w:rPr>
                <w:rFonts w:ascii="宋体" w:hAnsi="宋体" w:cs="宋体" w:hint="eastAsia"/>
                <w:bCs/>
                <w:color w:val="000000"/>
                <w:szCs w:val="21"/>
                <w:lang w:bidi="ar"/>
              </w:rPr>
              <w:t>所示。</w:t>
            </w:r>
          </w:p>
          <w:p w:rsidR="00AD0FF2" w:rsidRDefault="00AD0FF2">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0396FBFD" wp14:editId="0D7E8573">
                  <wp:extent cx="2571750" cy="1580555"/>
                  <wp:effectExtent l="0" t="0" r="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574459" cy="1582220"/>
                          </a:xfrm>
                          <a:prstGeom prst="rect">
                            <a:avLst/>
                          </a:prstGeom>
                        </pic:spPr>
                      </pic:pic>
                    </a:graphicData>
                  </a:graphic>
                </wp:inline>
              </w:drawing>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（4）电气配线（030411004）：</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①计算规则：按设计图示尺寸以单线长度计算（含预留量），以“m”为计量单位。按照导线的型号、材质、规格和配线形式等特征进行项目细分。</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工程量计算：新的工程量清单规范规定，电气配线（管内穿线）的工程量也要考虑导线进出配电箱等情况下的预留量，这样一来，清单工程量和定额工程量就是一致的。其计算公式为：管内穿线单线长度（m）=（配管长度 + 规定的导线预留长度）× 管内所穿同型号规格导线根数。 层高HWL3 回路是照明回路，除个别段需穿 3 根线以外，大部分管段管内穿 1 根相线和1 根零线共 2 根电线。</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管内穿线 BV−2.5 mm</w:t>
            </w:r>
            <w:r w:rsidRPr="00AD0FF2">
              <w:rPr>
                <w:rFonts w:ascii="宋体" w:hAnsi="宋体" w:cs="宋体" w:hint="eastAsia"/>
                <w:bCs/>
                <w:color w:val="000000"/>
                <w:szCs w:val="21"/>
                <w:vertAlign w:val="superscript"/>
                <w:lang w:bidi="ar"/>
              </w:rPr>
              <w:t>2</w:t>
            </w:r>
            <w:r>
              <w:rPr>
                <w:rFonts w:ascii="宋体" w:hAnsi="宋体" w:cs="宋体" w:hint="eastAsia"/>
                <w:bCs/>
                <w:color w:val="000000"/>
                <w:szCs w:val="21"/>
                <w:lang w:bidi="ar"/>
              </w:rPr>
              <w:t>：</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（2.30+3.50+2.70）×2+（2.70+1.90+2.15）×3=</w:t>
            </w:r>
            <w:r w:rsidR="00DF5A4C">
              <w:rPr>
                <w:rFonts w:ascii="宋体" w:hAnsi="宋体" w:cs="宋体" w:hint="eastAsia"/>
                <w:bCs/>
                <w:color w:val="000000"/>
                <w:szCs w:val="21"/>
                <w:lang w:bidi="ar"/>
              </w:rPr>
              <w:t xml:space="preserve">     </w:t>
            </w:r>
            <w:r>
              <w:rPr>
                <w:rFonts w:ascii="宋体" w:hAnsi="宋体" w:cs="宋体" w:hint="eastAsia"/>
                <w:bCs/>
                <w:color w:val="000000"/>
                <w:szCs w:val="21"/>
                <w:lang w:bidi="ar"/>
              </w:rPr>
              <w:t>37.25（m）</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WL9 和 WL15 回路均是插座回路，由</w:t>
            </w:r>
            <w:proofErr w:type="gramStart"/>
            <w:r>
              <w:rPr>
                <w:rFonts w:ascii="宋体" w:hAnsi="宋体" w:cs="宋体" w:hint="eastAsia"/>
                <w:bCs/>
                <w:color w:val="000000"/>
                <w:szCs w:val="21"/>
                <w:lang w:bidi="ar"/>
              </w:rPr>
              <w:t>配电系统图电</w:t>
            </w:r>
            <w:proofErr w:type="gramEnd"/>
            <w:r>
              <w:rPr>
                <w:rFonts w:ascii="宋体" w:hAnsi="宋体" w:cs="宋体" w:hint="eastAsia"/>
                <w:bCs/>
                <w:color w:val="000000"/>
                <w:szCs w:val="21"/>
                <w:lang w:bidi="ar"/>
              </w:rPr>
              <w:t xml:space="preserve"> 02 可知其管内均需穿相线、零线、地线共 3 根线。</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管内穿线 BV−4 mm</w:t>
            </w:r>
            <w:r w:rsidRPr="00AD0FF2">
              <w:rPr>
                <w:rFonts w:ascii="宋体" w:hAnsi="宋体" w:cs="宋体" w:hint="eastAsia"/>
                <w:bCs/>
                <w:color w:val="000000"/>
                <w:szCs w:val="21"/>
                <w:vertAlign w:val="superscript"/>
                <w:lang w:bidi="ar"/>
              </w:rPr>
              <w:t>2</w:t>
            </w:r>
            <w:r>
              <w:rPr>
                <w:rFonts w:ascii="宋体" w:hAnsi="宋体" w:cs="宋体" w:hint="eastAsia"/>
                <w:bCs/>
                <w:color w:val="000000"/>
                <w:szCs w:val="21"/>
                <w:lang w:bidi="ar"/>
              </w:rPr>
              <w:t>：</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（31.30+4.10+0.50+0.40）×3+（23.60+1.70+ 0.50+</w:t>
            </w:r>
            <w:r w:rsidR="00DF5A4C">
              <w:rPr>
                <w:rFonts w:ascii="宋体" w:hAnsi="宋体" w:cs="宋体" w:hint="eastAsia"/>
                <w:bCs/>
                <w:color w:val="000000"/>
                <w:szCs w:val="21"/>
                <w:lang w:bidi="ar"/>
              </w:rPr>
              <w:t xml:space="preserve">  </w:t>
            </w:r>
            <w:r>
              <w:rPr>
                <w:rFonts w:ascii="宋体" w:hAnsi="宋体" w:cs="宋体" w:hint="eastAsia"/>
                <w:bCs/>
                <w:color w:val="000000"/>
                <w:szCs w:val="21"/>
                <w:lang w:bidi="ar"/>
              </w:rPr>
              <w:t>0.40）×3=187.50（m）</w:t>
            </w:r>
          </w:p>
          <w:p w:rsidR="00AD0FF2" w:rsidRDefault="00AD0FF2">
            <w:pPr>
              <w:wordWrap w:val="0"/>
              <w:autoSpaceDE w:val="0"/>
              <w:autoSpaceDN w:val="0"/>
              <w:ind w:firstLineChars="200" w:firstLine="420"/>
              <w:rPr>
                <w:rFonts w:ascii="宋体" w:hAnsi="宋体" w:cs="宋体"/>
                <w:bCs/>
                <w:color w:val="000000"/>
                <w:szCs w:val="21"/>
                <w:lang w:bidi="ar"/>
              </w:rPr>
            </w:pPr>
            <w:r w:rsidRPr="00AD0FF2">
              <w:rPr>
                <w:rFonts w:ascii="宋体" w:hAnsi="宋体" w:cs="宋体" w:hint="eastAsia"/>
                <w:bCs/>
                <w:color w:val="000000"/>
                <w:szCs w:val="21"/>
                <w:lang w:bidi="ar"/>
              </w:rPr>
              <w:t>工程量计算如表</w:t>
            </w:r>
            <w:r w:rsidRPr="00AD0FF2">
              <w:rPr>
                <w:rFonts w:ascii="宋体" w:hAnsi="宋体" w:cs="宋体"/>
                <w:bCs/>
                <w:color w:val="000000"/>
                <w:szCs w:val="21"/>
                <w:lang w:bidi="ar"/>
              </w:rPr>
              <w:t xml:space="preserve">4 </w:t>
            </w:r>
            <w:r w:rsidRPr="00AD0FF2">
              <w:rPr>
                <w:rFonts w:ascii="MS Mincho" w:eastAsia="MS Mincho" w:hAnsi="MS Mincho" w:cs="MS Mincho" w:hint="eastAsia"/>
                <w:bCs/>
                <w:color w:val="000000"/>
                <w:szCs w:val="21"/>
                <w:lang w:bidi="ar"/>
              </w:rPr>
              <w:t>−</w:t>
            </w:r>
            <w:r w:rsidRPr="00AD0FF2">
              <w:rPr>
                <w:rFonts w:ascii="宋体" w:hAnsi="宋体" w:cs="宋体"/>
                <w:bCs/>
                <w:color w:val="000000"/>
                <w:szCs w:val="21"/>
                <w:lang w:bidi="ar"/>
              </w:rPr>
              <w:t xml:space="preserve"> 6 </w:t>
            </w:r>
            <w:r w:rsidRPr="00AD0FF2">
              <w:rPr>
                <w:rFonts w:ascii="宋体" w:hAnsi="宋体" w:cs="宋体" w:hint="eastAsia"/>
                <w:bCs/>
                <w:color w:val="000000"/>
                <w:szCs w:val="21"/>
                <w:lang w:bidi="ar"/>
              </w:rPr>
              <w:t>所示。</w:t>
            </w:r>
          </w:p>
          <w:p w:rsidR="00AD0FF2" w:rsidRDefault="00AD0FF2">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7D1CE09A" wp14:editId="0111B1E2">
                  <wp:extent cx="3071812" cy="543967"/>
                  <wp:effectExtent l="0" t="0" r="0" b="889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073017" cy="544180"/>
                          </a:xfrm>
                          <a:prstGeom prst="rect">
                            <a:avLst/>
                          </a:prstGeom>
                        </pic:spPr>
                      </pic:pic>
                    </a:graphicData>
                  </a:graphic>
                </wp:inline>
              </w:drawing>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配线进出配电箱的预留长度是配电箱盘面的半周长，即长 + 宽。</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（5）接线盒安装（030411006）：</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在建筑电气安装工程中，凡是电线有分支的地方都需要安装接线盒，开关和插座也要安装在接线盒内。安装灯具的地方，接线也要在灯头盒内进行。灯头盒也统称为接线盒。</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①计算规则：按设计图示数量计算，以“个”为计量单位。按照接线盒的材质、规格、安装形式等进行项目细分。</w:t>
            </w:r>
          </w:p>
          <w:p w:rsidR="009A44E9" w:rsidRDefault="00995B3E" w:rsidP="00AD0FF2">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②工程量计算：从电 04 图中可以看出，主任室中有吸顶安装的双管荧光灯 4 套，需灯头盒 4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。有暗装双联开关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，需开关盒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。有普通双联二、三</w:t>
            </w:r>
            <w:proofErr w:type="gramStart"/>
            <w:r>
              <w:rPr>
                <w:rFonts w:ascii="宋体" w:hAnsi="宋体" w:cs="宋体" w:hint="eastAsia"/>
                <w:bCs/>
                <w:color w:val="000000"/>
                <w:szCs w:val="21"/>
                <w:lang w:bidi="ar"/>
              </w:rPr>
              <w:t>极</w:t>
            </w:r>
            <w:proofErr w:type="gramEnd"/>
            <w:r>
              <w:rPr>
                <w:rFonts w:ascii="宋体" w:hAnsi="宋体" w:cs="宋体" w:hint="eastAsia"/>
                <w:bCs/>
                <w:color w:val="000000"/>
                <w:szCs w:val="21"/>
                <w:lang w:bidi="ar"/>
              </w:rPr>
              <w:t xml:space="preserve">插座 5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，需插座盒 5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。有空调用暗装三</w:t>
            </w:r>
            <w:proofErr w:type="gramStart"/>
            <w:r>
              <w:rPr>
                <w:rFonts w:ascii="宋体" w:hAnsi="宋体" w:cs="宋体" w:hint="eastAsia"/>
                <w:bCs/>
                <w:color w:val="000000"/>
                <w:szCs w:val="21"/>
                <w:lang w:bidi="ar"/>
              </w:rPr>
              <w:t>极</w:t>
            </w:r>
            <w:proofErr w:type="gramEnd"/>
            <w:r>
              <w:rPr>
                <w:rFonts w:ascii="宋体" w:hAnsi="宋体" w:cs="宋体" w:hint="eastAsia"/>
                <w:bCs/>
                <w:color w:val="000000"/>
                <w:szCs w:val="21"/>
                <w:lang w:bidi="ar"/>
              </w:rPr>
              <w:t xml:space="preserve">插座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 xml:space="preserve">，需插座盒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w:t>
            </w:r>
            <w:r>
              <w:rPr>
                <w:rFonts w:ascii="宋体" w:hAnsi="宋体" w:cs="宋体" w:hint="eastAsia"/>
                <w:bCs/>
                <w:color w:val="000000"/>
                <w:szCs w:val="21"/>
                <w:lang w:bidi="ar"/>
              </w:rPr>
              <w:lastRenderedPageBreak/>
              <w:t xml:space="preserve">共需接线盒 11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w:t>
            </w:r>
            <w:r w:rsidR="00AD0FF2" w:rsidRPr="00AD0FF2">
              <w:rPr>
                <w:rFonts w:ascii="宋体" w:hAnsi="宋体" w:cs="宋体" w:hint="eastAsia"/>
                <w:bCs/>
                <w:color w:val="000000"/>
                <w:szCs w:val="21"/>
                <w:lang w:bidi="ar"/>
              </w:rPr>
              <w:t>总的工程量计算如表</w:t>
            </w:r>
            <w:r w:rsidR="00AD0FF2" w:rsidRPr="00AD0FF2">
              <w:rPr>
                <w:rFonts w:ascii="宋体" w:hAnsi="宋体" w:cs="宋体"/>
                <w:bCs/>
                <w:color w:val="000000"/>
                <w:szCs w:val="21"/>
                <w:lang w:bidi="ar"/>
              </w:rPr>
              <w:t xml:space="preserve">4 </w:t>
            </w:r>
            <w:r w:rsidR="00AD0FF2" w:rsidRPr="00AD0FF2">
              <w:rPr>
                <w:rFonts w:ascii="MS Mincho" w:eastAsia="MS Mincho" w:hAnsi="MS Mincho" w:cs="MS Mincho" w:hint="eastAsia"/>
                <w:bCs/>
                <w:color w:val="000000"/>
                <w:szCs w:val="21"/>
                <w:lang w:bidi="ar"/>
              </w:rPr>
              <w:t>−</w:t>
            </w:r>
            <w:r w:rsidR="00AD0FF2" w:rsidRPr="00AD0FF2">
              <w:rPr>
                <w:rFonts w:ascii="宋体" w:hAnsi="宋体" w:cs="宋体"/>
                <w:bCs/>
                <w:color w:val="000000"/>
                <w:szCs w:val="21"/>
                <w:lang w:bidi="ar"/>
              </w:rPr>
              <w:t xml:space="preserve"> 7 </w:t>
            </w:r>
            <w:r w:rsidR="00AD0FF2" w:rsidRPr="00AD0FF2">
              <w:rPr>
                <w:rFonts w:ascii="宋体" w:hAnsi="宋体" w:cs="宋体" w:hint="eastAsia"/>
                <w:bCs/>
                <w:color w:val="000000"/>
                <w:szCs w:val="21"/>
                <w:lang w:bidi="ar"/>
              </w:rPr>
              <w:t>所示。</w:t>
            </w:r>
          </w:p>
          <w:p w:rsidR="00AD0FF2" w:rsidRDefault="00AD0FF2">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462AD98F" wp14:editId="2E69BE66">
                  <wp:extent cx="3142244" cy="568441"/>
                  <wp:effectExtent l="0" t="0" r="127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148287" cy="569534"/>
                          </a:xfrm>
                          <a:prstGeom prst="rect">
                            <a:avLst/>
                          </a:prstGeom>
                        </pic:spPr>
                      </pic:pic>
                    </a:graphicData>
                  </a:graphic>
                </wp:inline>
              </w:drawing>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（6）照明器具安装（030412005）：</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①计算规则：按设计图示数量计算，以“套”为计量单位。按照灯具的型号、规格、安装形式、安装高度等进行项目细分。</w:t>
            </w:r>
          </w:p>
          <w:p w:rsidR="009A44E9" w:rsidRDefault="00995B3E" w:rsidP="00AD0FF2">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②工程量计算：主任室有吊顶，需要吸顶安装双管荧光灯 4 套。</w:t>
            </w:r>
            <w:r w:rsidR="00AD0FF2" w:rsidRPr="00AD0FF2">
              <w:rPr>
                <w:rFonts w:ascii="宋体" w:hAnsi="宋体" w:cs="宋体" w:hint="eastAsia"/>
                <w:bCs/>
                <w:color w:val="000000"/>
                <w:szCs w:val="21"/>
                <w:lang w:bidi="ar"/>
              </w:rPr>
              <w:t>工程量计算如表</w:t>
            </w:r>
            <w:r w:rsidR="00AD0FF2" w:rsidRPr="00AD0FF2">
              <w:rPr>
                <w:rFonts w:ascii="宋体" w:hAnsi="宋体" w:cs="宋体"/>
                <w:bCs/>
                <w:color w:val="000000"/>
                <w:szCs w:val="21"/>
                <w:lang w:bidi="ar"/>
              </w:rPr>
              <w:t xml:space="preserve">4 </w:t>
            </w:r>
            <w:r w:rsidR="00AD0FF2" w:rsidRPr="00AD0FF2">
              <w:rPr>
                <w:rFonts w:ascii="MS Mincho" w:eastAsia="MS Mincho" w:hAnsi="MS Mincho" w:cs="MS Mincho" w:hint="eastAsia"/>
                <w:bCs/>
                <w:color w:val="000000"/>
                <w:szCs w:val="21"/>
                <w:lang w:bidi="ar"/>
              </w:rPr>
              <w:t>−</w:t>
            </w:r>
            <w:r w:rsidR="00AD0FF2" w:rsidRPr="00AD0FF2">
              <w:rPr>
                <w:rFonts w:ascii="宋体" w:hAnsi="宋体" w:cs="宋体"/>
                <w:bCs/>
                <w:color w:val="000000"/>
                <w:szCs w:val="21"/>
                <w:lang w:bidi="ar"/>
              </w:rPr>
              <w:t xml:space="preserve"> 8 </w:t>
            </w:r>
            <w:r w:rsidR="00AD0FF2" w:rsidRPr="00AD0FF2">
              <w:rPr>
                <w:rFonts w:ascii="宋体" w:hAnsi="宋体" w:cs="宋体" w:hint="eastAsia"/>
                <w:bCs/>
                <w:color w:val="000000"/>
                <w:szCs w:val="21"/>
                <w:lang w:bidi="ar"/>
              </w:rPr>
              <w:t>所示。</w:t>
            </w:r>
          </w:p>
          <w:p w:rsidR="00AD0FF2" w:rsidRPr="00AD0FF2" w:rsidRDefault="00AD0FF2">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6A68A182" wp14:editId="2E3A1142">
                  <wp:extent cx="3056878" cy="454994"/>
                  <wp:effectExtent l="0" t="0" r="0" b="254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065222" cy="456236"/>
                          </a:xfrm>
                          <a:prstGeom prst="rect">
                            <a:avLst/>
                          </a:prstGeom>
                        </pic:spPr>
                      </pic:pic>
                    </a:graphicData>
                  </a:graphic>
                </wp:inline>
              </w:drawing>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三、对分部分项工程量进行汇总，编制分部分项工程量清单</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分部分项工程量清单的编制过程，是根据《计价规范》的相关要求和上面已经算出的工程量，来正确填写分部分项工程量清单与计价表，填写情况计算如表 4−9 所示。</w:t>
            </w:r>
          </w:p>
          <w:p w:rsidR="009A44E9" w:rsidRDefault="00995B3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261870" cy="2039620"/>
                  <wp:effectExtent l="0" t="0" r="24130" b="177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2261870" cy="2039620"/>
                          </a:xfrm>
                          <a:prstGeom prst="rect">
                            <a:avLst/>
                          </a:prstGeom>
                          <a:noFill/>
                          <a:ln>
                            <a:noFill/>
                          </a:ln>
                        </pic:spPr>
                      </pic:pic>
                    </a:graphicData>
                  </a:graphic>
                </wp:inline>
              </w:drawing>
            </w:r>
          </w:p>
          <w:p w:rsidR="009A44E9" w:rsidRDefault="00995B3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通过教师讲解，了解电气工程工程量清单的编制（二）的基本理论知识。</w:t>
            </w:r>
          </w:p>
        </w:tc>
      </w:tr>
      <w:tr w:rsidR="009A44E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9A44E9" w:rsidRDefault="00995B3E" w:rsidP="00420AE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电气工程工程量清单的编制（二），让学生知道工程造价人员应注意熟悉在建筑设备安装领域不断涌现的新材料、新工艺、新技术的应用</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9A44E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A44E9" w:rsidRDefault="00995B3E">
            <w:pPr>
              <w:wordWrap w:val="0"/>
              <w:autoSpaceDE w:val="0"/>
              <w:autoSpaceDN w:val="0"/>
              <w:ind w:firstLineChars="200" w:firstLine="420"/>
              <w:rPr>
                <w:rFonts w:hAnsi="宋体"/>
                <w:bCs/>
                <w:szCs w:val="21"/>
              </w:rPr>
            </w:pPr>
            <w:r>
              <w:rPr>
                <w:rFonts w:ascii="宋体" w:hAnsi="宋体" w:cs="宋体" w:hint="eastAsia"/>
                <w:bCs/>
                <w:szCs w:val="21"/>
                <w:lang w:bidi="ar"/>
              </w:rPr>
              <w:t>简述接线盒安装。</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9A44E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9A44E9" w:rsidRDefault="00995B3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展示给水与排水工程工程量清单编制（一）</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一、给水与排水工程清单规范计算规则及有关说明</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（一）给水与排水管道</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（1）安装部位，指管道安装在室内、室外。</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（2）输送介质包括给水、排水、中水、雨水、热媒体、燃气、空调水等。</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（3）方形补偿器制作安装应含在管道安装综合单价中。</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（4）铸铁管安装适用于承插铸铁管、球墨铸铁管、柔性抗震铸铁管等。</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（5）塑料管安装适用于 UPVC、PVC、PPC、PPR、PE、PB 管等塑料管材。</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（6）复合管安装适用于钢塑复合管、铝塑复合管、钢骨架复合管等复合型管道安装。</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（7）直埋保温</w:t>
            </w:r>
            <w:proofErr w:type="gramStart"/>
            <w:r>
              <w:rPr>
                <w:rFonts w:ascii="宋体" w:hAnsi="宋体" w:cs="宋体" w:hint="eastAsia"/>
                <w:bCs/>
                <w:color w:val="000000"/>
                <w:szCs w:val="21"/>
                <w:lang w:bidi="ar"/>
              </w:rPr>
              <w:t>管包括</w:t>
            </w:r>
            <w:proofErr w:type="gramEnd"/>
            <w:r>
              <w:rPr>
                <w:rFonts w:ascii="宋体" w:hAnsi="宋体" w:cs="宋体" w:hint="eastAsia"/>
                <w:bCs/>
                <w:color w:val="000000"/>
                <w:szCs w:val="21"/>
                <w:lang w:bidi="ar"/>
              </w:rPr>
              <w:t>直埋保温管件安装及接口保温。</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（8）排水管道安装包括立管检查口、透气帽。</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（9）室外管道碰头：</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①适用于新建或扩建工程热源、水源、气源管道与原（旧）有管道碰头；</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②室外管道碰头包括挖工作坑、土方回填或暖气沟局部拆除及修复；</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③带介质管道碰头包括开关闸、临时放水管线铺设等费用；</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④热源管道碰头每处包括供、回水两个接口；</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⑤碰头形式指带介质碰头、不带介质碰头。</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（10）管道工程量计算不扣除阀门、管件（包括减压器、疏水器、水表、伸缩器等组成安装）及附属构筑物所占长度；方形补偿器以其所占长度列入管道安装工程量。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（11）压力试验按设计要求描述试验方法，如水压试验、气压试验、泄漏性试验、闭水试验、</w:t>
            </w:r>
            <w:proofErr w:type="gramStart"/>
            <w:r>
              <w:rPr>
                <w:rFonts w:ascii="宋体" w:hAnsi="宋体" w:cs="宋体" w:hint="eastAsia"/>
                <w:bCs/>
                <w:color w:val="000000"/>
                <w:szCs w:val="21"/>
                <w:lang w:bidi="ar"/>
              </w:rPr>
              <w:t>通球试验</w:t>
            </w:r>
            <w:proofErr w:type="gramEnd"/>
            <w:r>
              <w:rPr>
                <w:rFonts w:ascii="宋体" w:hAnsi="宋体" w:cs="宋体" w:hint="eastAsia"/>
                <w:bCs/>
                <w:color w:val="000000"/>
                <w:szCs w:val="21"/>
                <w:lang w:bidi="ar"/>
              </w:rPr>
              <w:t>、真空试验等。</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（12）吹、</w:t>
            </w:r>
            <w:proofErr w:type="gramStart"/>
            <w:r>
              <w:rPr>
                <w:rFonts w:ascii="宋体" w:hAnsi="宋体" w:cs="宋体" w:hint="eastAsia"/>
                <w:bCs/>
                <w:color w:val="000000"/>
                <w:szCs w:val="21"/>
                <w:lang w:bidi="ar"/>
              </w:rPr>
              <w:t>洗按设计</w:t>
            </w:r>
            <w:proofErr w:type="gramEnd"/>
            <w:r>
              <w:rPr>
                <w:rFonts w:ascii="宋体" w:hAnsi="宋体" w:cs="宋体" w:hint="eastAsia"/>
                <w:bCs/>
                <w:color w:val="000000"/>
                <w:szCs w:val="21"/>
                <w:lang w:bidi="ar"/>
              </w:rPr>
              <w:t>要求描述吹扫、冲洗方法，如水冲洗、消毒冲洗、空气吹扫等。</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（二）支架及其他</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（1）单件支架质量 100 kg 以上的管道支吊架执行设备支吊架制作安装。</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（2）成品支架安装执行相应管道支架或设备支架项目，不再计取制作费，支架本身价值含在综合单价中。</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（3）套管制作安装适用于穿基础、墙、楼板等部位的防水套管、填料套管、无填料套管及防火套管等，应分别列项。</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（三）管道附件</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（1）法兰阀门安装包括法兰连接，不得另计。阀门安装如仅为一侧法兰连接时，应在项目特征中描述。</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（2）塑料阀门连接形式需注明热熔连接、粘接、热风焊接等方式。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（3）减压器规格按高压侧管道规格描述。</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（4）减压器、疏水器、倒流防止器等项目包括组成与安装工作内容，项目特征应根据设计要求描述附件配置情况，或根据 × × 图集或 × × 施工图做法描述。</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（四）卫生器具工程</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（1）成品卫生器具项目中的附件安装，主要指给水附件，包括水嘴、阀门、喷头等，排水配件包括存水弯、排水</w:t>
            </w:r>
            <w:proofErr w:type="gramStart"/>
            <w:r>
              <w:rPr>
                <w:rFonts w:ascii="宋体" w:hAnsi="宋体" w:cs="宋体" w:hint="eastAsia"/>
                <w:bCs/>
                <w:color w:val="000000"/>
                <w:szCs w:val="21"/>
                <w:lang w:bidi="ar"/>
              </w:rPr>
              <w:t>栓</w:t>
            </w:r>
            <w:proofErr w:type="gramEnd"/>
            <w:r>
              <w:rPr>
                <w:rFonts w:ascii="宋体" w:hAnsi="宋体" w:cs="宋体" w:hint="eastAsia"/>
                <w:bCs/>
                <w:color w:val="000000"/>
                <w:szCs w:val="21"/>
                <w:lang w:bidi="ar"/>
              </w:rPr>
              <w:t>、下水口以及配备的连接管等。</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（2）浴缸支座和浴缸周边的砌砖、瓷砖粘贴，应按现行国家标准《房屋建筑与装饰工程工程量计算规范》（GB 50854—2013）相关项目编码列项；功能性浴缸不含电机接线和调试，应按规范附录 D 电气设备安装工程相关项目编码列项。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（3）洗脸盆适用于洗脸盆、洗发盆、洗手盆安装。</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（4）器具安装中若采用混凝土或砖基础，应按现行国家标准《房屋建筑与装饰工程工程量计算规范》（GB 50854—</w:t>
            </w:r>
            <w:r w:rsidR="00A71159">
              <w:rPr>
                <w:rFonts w:ascii="宋体" w:hAnsi="宋体" w:cs="宋体" w:hint="eastAsia"/>
                <w:bCs/>
                <w:color w:val="000000"/>
                <w:szCs w:val="21"/>
                <w:lang w:bidi="ar"/>
              </w:rPr>
              <w:t xml:space="preserve">  </w:t>
            </w:r>
            <w:r>
              <w:rPr>
                <w:rFonts w:ascii="宋体" w:hAnsi="宋体" w:cs="宋体" w:hint="eastAsia"/>
                <w:bCs/>
                <w:color w:val="000000"/>
                <w:szCs w:val="21"/>
                <w:lang w:bidi="ar"/>
              </w:rPr>
              <w:t>2013）相关项目编码列项。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（5）给、排水附（配）件是指独立安装的水嘴、地漏、地面</w:t>
            </w:r>
            <w:proofErr w:type="gramStart"/>
            <w:r>
              <w:rPr>
                <w:rFonts w:ascii="宋体" w:hAnsi="宋体" w:cs="宋体" w:hint="eastAsia"/>
                <w:bCs/>
                <w:color w:val="000000"/>
                <w:szCs w:val="21"/>
                <w:lang w:bidi="ar"/>
              </w:rPr>
              <w:t>扫出口</w:t>
            </w:r>
            <w:proofErr w:type="gramEnd"/>
            <w:r>
              <w:rPr>
                <w:rFonts w:ascii="宋体" w:hAnsi="宋体" w:cs="宋体" w:hint="eastAsia"/>
                <w:bCs/>
                <w:color w:val="000000"/>
                <w:szCs w:val="21"/>
                <w:lang w:bidi="ar"/>
              </w:rPr>
              <w:t>等。</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（五）给、排水设备</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（1）变频给水设备、稳压给水设备、无负压给水设备安装说明：</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①压力容器包括气压罐、稳压罐、无负压罐；</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②水泵包括主泵及备用泵，应注明数量；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③附件包括给水装置中配备的阀门、仪表、软接头，应注明数量，含设备、附件之间管路连接；</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④泵组底座安装，不包括基础砌（浇）筑，应按现行国家标准《房屋建筑与装饰工程工程量计算规范》（GB 50854—</w:t>
            </w:r>
            <w:r w:rsidR="00A71159">
              <w:rPr>
                <w:rFonts w:ascii="宋体" w:hAnsi="宋体" w:cs="宋体" w:hint="eastAsia"/>
                <w:bCs/>
                <w:color w:val="000000"/>
                <w:szCs w:val="21"/>
                <w:lang w:bidi="ar"/>
              </w:rPr>
              <w:t xml:space="preserve">  </w:t>
            </w:r>
            <w:r>
              <w:rPr>
                <w:rFonts w:ascii="宋体" w:hAnsi="宋体" w:cs="宋体" w:hint="eastAsia"/>
                <w:bCs/>
                <w:color w:val="000000"/>
                <w:szCs w:val="21"/>
                <w:lang w:bidi="ar"/>
              </w:rPr>
              <w:t>2013）相关项目编码列项；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⑤控制柜安装及电气接线、调试应按《通用安装工程工程量计算规范》（GB 50856—2013）附录 D 电气设备安装工程相关项目编码列项。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（2）地源热泵机组，接管以及接管上的阀门、软接头、减震装置和基础另行计算，应按相关项目编码列项。</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（六）管道界限的划分</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（1）给水管道室内外界限划分：以建筑物外墙皮 1.5 m 为界，入口处设阀门者以阀门为界。</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（2）排水管道室内外界限划分：以出户第一个排水检查井为界。</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二、给水与排水工程清单项目及工程量计算规则</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给水与排水工程清单项目及工程量计算规则如表 4−10 所示。</w:t>
            </w:r>
          </w:p>
          <w:p w:rsidR="009A44E9" w:rsidRDefault="00995B3E">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114300" distR="114300">
                  <wp:extent cx="2897505" cy="3303270"/>
                  <wp:effectExtent l="0" t="0" r="23495" b="241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2897505" cy="3303270"/>
                          </a:xfrm>
                          <a:prstGeom prst="rect">
                            <a:avLst/>
                          </a:prstGeom>
                          <a:noFill/>
                          <a:ln>
                            <a:noFill/>
                          </a:ln>
                        </pic:spPr>
                      </pic:pic>
                    </a:graphicData>
                  </a:graphic>
                </wp:inline>
              </w:drawing>
            </w:r>
          </w:p>
          <w:p w:rsidR="00E6113D" w:rsidRDefault="00E6113D">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6F4ABFFF" wp14:editId="4C1627D2">
                  <wp:extent cx="3081521" cy="2724150"/>
                  <wp:effectExtent l="0" t="0" r="508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082732" cy="2725221"/>
                          </a:xfrm>
                          <a:prstGeom prst="rect">
                            <a:avLst/>
                          </a:prstGeom>
                        </pic:spPr>
                      </pic:pic>
                    </a:graphicData>
                  </a:graphic>
                </wp:inline>
              </w:drawing>
            </w:r>
          </w:p>
          <w:p w:rsidR="009A44E9" w:rsidRDefault="00995B3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通过教师讲解，了解给水与排水工程工程量清单编制（一）的基本理论知识。</w:t>
            </w:r>
          </w:p>
        </w:tc>
      </w:tr>
      <w:tr w:rsidR="009A44E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9A44E9" w:rsidRDefault="00995B3E" w:rsidP="00420AE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给水与排水工程工程量清单编制（</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），让学生知道附件包括给水装置中配备的阀门、仪表、软接头，应注明数量。</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9A44E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A44E9" w:rsidRDefault="00995B3E">
            <w:pPr>
              <w:wordWrap w:val="0"/>
              <w:autoSpaceDE w:val="0"/>
              <w:autoSpaceDN w:val="0"/>
              <w:ind w:firstLineChars="200" w:firstLine="420"/>
              <w:rPr>
                <w:rFonts w:hAnsi="宋体"/>
                <w:bCs/>
                <w:szCs w:val="21"/>
              </w:rPr>
            </w:pPr>
            <w:r>
              <w:rPr>
                <w:rFonts w:ascii="宋体" w:hAnsi="宋体" w:cs="宋体" w:hint="eastAsia"/>
                <w:bCs/>
                <w:szCs w:val="21"/>
                <w:lang w:bidi="ar"/>
              </w:rPr>
              <w:t>简述给水与排水管道。</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9A44E9">
        <w:trPr>
          <w:trHeight w:val="100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9A44E9" w:rsidRDefault="00995B3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展示给水与排水工程工程量清单编制（二）</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任务实施</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一、实践准备</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（1）阅读施工图纸水 01 ～水 05，熟悉给水与排水工程图描述的内容。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（2）阅读并理解清单项目相应的规定。</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二、任务实施</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（1）阅读工程图纸水 01 ～水 05 和《通用安装工程工程量计算规范》（GB 50856—2013），选择本工程给水与排水工程应列的清单项目。</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（2）根据设计图纸具体情况和规范中清单项目工作内容，对本工程的给水与排水工程进行清单项目的编码、列项和项目特征描述。如表 4−11 所示。</w:t>
            </w:r>
          </w:p>
          <w:p w:rsidR="009A44E9" w:rsidRDefault="00995B3E">
            <w:pPr>
              <w:wordWrap w:val="0"/>
              <w:autoSpaceDE w:val="0"/>
              <w:autoSpaceDN w:val="0"/>
              <w:ind w:firstLineChars="200" w:firstLine="420"/>
            </w:pPr>
            <w:r>
              <w:rPr>
                <w:noProof/>
              </w:rPr>
              <w:drawing>
                <wp:inline distT="0" distB="0" distL="114300" distR="114300">
                  <wp:extent cx="2709545" cy="2240280"/>
                  <wp:effectExtent l="0" t="0" r="8255" b="203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8"/>
                          <a:stretch>
                            <a:fillRect/>
                          </a:stretch>
                        </pic:blipFill>
                        <pic:spPr>
                          <a:xfrm>
                            <a:off x="0" y="0"/>
                            <a:ext cx="2709545" cy="2240280"/>
                          </a:xfrm>
                          <a:prstGeom prst="rect">
                            <a:avLst/>
                          </a:prstGeom>
                          <a:noFill/>
                          <a:ln>
                            <a:noFill/>
                          </a:ln>
                        </pic:spPr>
                      </pic:pic>
                    </a:graphicData>
                  </a:graphic>
                </wp:inline>
              </w:drawing>
            </w:r>
          </w:p>
          <w:p w:rsidR="00E6113D" w:rsidRDefault="00E6113D">
            <w:pPr>
              <w:wordWrap w:val="0"/>
              <w:autoSpaceDE w:val="0"/>
              <w:autoSpaceDN w:val="0"/>
              <w:ind w:firstLineChars="200" w:firstLine="420"/>
            </w:pPr>
            <w:r>
              <w:rPr>
                <w:noProof/>
              </w:rPr>
              <w:drawing>
                <wp:inline distT="0" distB="0" distL="0" distR="0" wp14:anchorId="68D994A3" wp14:editId="6686CCD8">
                  <wp:extent cx="3157870" cy="2357438"/>
                  <wp:effectExtent l="0" t="0" r="4445" b="50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57869" cy="2357437"/>
                          </a:xfrm>
                          <a:prstGeom prst="rect">
                            <a:avLst/>
                          </a:prstGeom>
                        </pic:spPr>
                      </pic:pic>
                    </a:graphicData>
                  </a:graphic>
                </wp:inline>
              </w:drawing>
            </w:r>
          </w:p>
          <w:p w:rsidR="00E6113D" w:rsidRDefault="00E6113D">
            <w:pPr>
              <w:wordWrap w:val="0"/>
              <w:autoSpaceDE w:val="0"/>
              <w:autoSpaceDN w:val="0"/>
              <w:ind w:firstLineChars="200" w:firstLine="420"/>
            </w:pPr>
            <w:r>
              <w:rPr>
                <w:noProof/>
              </w:rPr>
              <w:lastRenderedPageBreak/>
              <w:drawing>
                <wp:inline distT="0" distB="0" distL="0" distR="0" wp14:anchorId="1B647FA8" wp14:editId="0F3FDC33">
                  <wp:extent cx="2986087" cy="1673453"/>
                  <wp:effectExtent l="0" t="0" r="5080" b="317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86087" cy="1673453"/>
                          </a:xfrm>
                          <a:prstGeom prst="rect">
                            <a:avLst/>
                          </a:prstGeom>
                        </pic:spPr>
                      </pic:pic>
                    </a:graphicData>
                  </a:graphic>
                </wp:inline>
              </w:drawing>
            </w:r>
          </w:p>
          <w:p w:rsidR="00E6113D" w:rsidRDefault="00E6113D">
            <w:pPr>
              <w:wordWrap w:val="0"/>
              <w:autoSpaceDE w:val="0"/>
              <w:autoSpaceDN w:val="0"/>
              <w:ind w:firstLineChars="200" w:firstLine="420"/>
            </w:pPr>
            <w:r>
              <w:rPr>
                <w:noProof/>
              </w:rPr>
              <w:drawing>
                <wp:inline distT="0" distB="0" distL="0" distR="0" wp14:anchorId="46BF1266" wp14:editId="2C525866">
                  <wp:extent cx="3157171" cy="2152650"/>
                  <wp:effectExtent l="0" t="0" r="571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59047" cy="2153929"/>
                          </a:xfrm>
                          <a:prstGeom prst="rect">
                            <a:avLst/>
                          </a:prstGeom>
                        </pic:spPr>
                      </pic:pic>
                    </a:graphicData>
                  </a:graphic>
                </wp:inline>
              </w:drawing>
            </w:r>
          </w:p>
          <w:p w:rsidR="00E6113D" w:rsidRDefault="00E6113D">
            <w:pPr>
              <w:wordWrap w:val="0"/>
              <w:autoSpaceDE w:val="0"/>
              <w:autoSpaceDN w:val="0"/>
              <w:ind w:firstLineChars="200" w:firstLine="420"/>
            </w:pPr>
            <w:r>
              <w:rPr>
                <w:noProof/>
              </w:rPr>
              <w:drawing>
                <wp:inline distT="0" distB="0" distL="0" distR="0" wp14:anchorId="77185183" wp14:editId="2EFC1F85">
                  <wp:extent cx="3192827" cy="2119313"/>
                  <wp:effectExtent l="0" t="0" r="762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92827" cy="2119313"/>
                          </a:xfrm>
                          <a:prstGeom prst="rect">
                            <a:avLst/>
                          </a:prstGeom>
                        </pic:spPr>
                      </pic:pic>
                    </a:graphicData>
                  </a:graphic>
                </wp:inline>
              </w:drawing>
            </w:r>
          </w:p>
          <w:p w:rsidR="00E6113D" w:rsidRDefault="00E6113D">
            <w:pPr>
              <w:wordWrap w:val="0"/>
              <w:autoSpaceDE w:val="0"/>
              <w:autoSpaceDN w:val="0"/>
              <w:ind w:firstLineChars="200" w:firstLine="420"/>
            </w:pPr>
            <w:r>
              <w:rPr>
                <w:noProof/>
              </w:rPr>
              <w:drawing>
                <wp:inline distT="0" distB="0" distL="0" distR="0" wp14:anchorId="7B9EF4A8" wp14:editId="1A59E81D">
                  <wp:extent cx="3129478" cy="2405062"/>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133295" cy="2407996"/>
                          </a:xfrm>
                          <a:prstGeom prst="rect">
                            <a:avLst/>
                          </a:prstGeom>
                        </pic:spPr>
                      </pic:pic>
                    </a:graphicData>
                  </a:graphic>
                </wp:inline>
              </w:drawing>
            </w:r>
          </w:p>
          <w:p w:rsidR="00E6113D" w:rsidRDefault="00E6113D">
            <w:pPr>
              <w:wordWrap w:val="0"/>
              <w:autoSpaceDE w:val="0"/>
              <w:autoSpaceDN w:val="0"/>
              <w:ind w:firstLineChars="200" w:firstLine="420"/>
            </w:pPr>
            <w:r>
              <w:rPr>
                <w:noProof/>
              </w:rPr>
              <w:lastRenderedPageBreak/>
              <w:drawing>
                <wp:inline distT="0" distB="0" distL="0" distR="0" wp14:anchorId="221555D5" wp14:editId="07B6A1F7">
                  <wp:extent cx="3141000" cy="1614488"/>
                  <wp:effectExtent l="0" t="0" r="2540" b="508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41901" cy="1614951"/>
                          </a:xfrm>
                          <a:prstGeom prst="rect">
                            <a:avLst/>
                          </a:prstGeom>
                        </pic:spPr>
                      </pic:pic>
                    </a:graphicData>
                  </a:graphic>
                </wp:inline>
              </w:drawing>
            </w:r>
          </w:p>
          <w:p w:rsidR="00E6113D" w:rsidRDefault="0070621B">
            <w:pPr>
              <w:wordWrap w:val="0"/>
              <w:autoSpaceDE w:val="0"/>
              <w:autoSpaceDN w:val="0"/>
              <w:ind w:firstLineChars="200" w:firstLine="420"/>
            </w:pPr>
            <w:r>
              <w:rPr>
                <w:noProof/>
              </w:rPr>
              <w:drawing>
                <wp:inline distT="0" distB="0" distL="0" distR="0" wp14:anchorId="40B3AB4A" wp14:editId="0560F9B0">
                  <wp:extent cx="3066995" cy="1452563"/>
                  <wp:effectExtent l="0" t="0" r="63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066995" cy="1452563"/>
                          </a:xfrm>
                          <a:prstGeom prst="rect">
                            <a:avLst/>
                          </a:prstGeom>
                        </pic:spPr>
                      </pic:pic>
                    </a:graphicData>
                  </a:graphic>
                </wp:inline>
              </w:drawing>
            </w:r>
          </w:p>
          <w:p w:rsidR="009A44E9" w:rsidRDefault="00995B3E">
            <w:pPr>
              <w:wordWrap w:val="0"/>
              <w:autoSpaceDE w:val="0"/>
              <w:autoSpaceDN w:val="0"/>
              <w:ind w:firstLineChars="200" w:firstLine="420"/>
            </w:pPr>
            <w:r>
              <w:rPr>
                <w:rFonts w:hint="eastAsia"/>
              </w:rPr>
              <w:t>（</w:t>
            </w:r>
            <w:r>
              <w:rPr>
                <w:rFonts w:hint="eastAsia"/>
              </w:rPr>
              <w:t>3</w:t>
            </w:r>
            <w:r>
              <w:rPr>
                <w:rFonts w:hint="eastAsia"/>
              </w:rPr>
              <w:t>）根据工程量清单计算规则，计算给水与排水工程工程量。</w:t>
            </w:r>
          </w:p>
          <w:p w:rsidR="009A44E9" w:rsidRDefault="00995B3E">
            <w:pPr>
              <w:wordWrap w:val="0"/>
              <w:autoSpaceDE w:val="0"/>
              <w:autoSpaceDN w:val="0"/>
              <w:ind w:firstLineChars="200" w:firstLine="420"/>
            </w:pPr>
            <w:r>
              <w:rPr>
                <w:rFonts w:hint="eastAsia"/>
              </w:rPr>
              <w:t>以图</w:t>
            </w:r>
            <w:r>
              <w:rPr>
                <w:rFonts w:hint="eastAsia"/>
              </w:rPr>
              <w:t xml:space="preserve"> 4</w:t>
            </w:r>
            <w:r>
              <w:rPr>
                <w:rFonts w:hint="eastAsia"/>
              </w:rPr>
              <w:t>−</w:t>
            </w:r>
            <w:r>
              <w:rPr>
                <w:rFonts w:hint="eastAsia"/>
              </w:rPr>
              <w:t>4</w:t>
            </w:r>
            <w:r>
              <w:rPr>
                <w:rFonts w:hint="eastAsia"/>
              </w:rPr>
              <w:t>，图</w:t>
            </w:r>
            <w:r>
              <w:rPr>
                <w:rFonts w:hint="eastAsia"/>
              </w:rPr>
              <w:t xml:space="preserve"> 4</w:t>
            </w:r>
            <w:r>
              <w:rPr>
                <w:rFonts w:hint="eastAsia"/>
              </w:rPr>
              <w:t>−</w:t>
            </w:r>
            <w:r>
              <w:rPr>
                <w:rFonts w:hint="eastAsia"/>
              </w:rPr>
              <w:t xml:space="preserve">5 </w:t>
            </w:r>
            <w:r>
              <w:rPr>
                <w:rFonts w:hint="eastAsia"/>
              </w:rPr>
              <w:t>为例，对工程量计算进行分步骤讲解，并填写表格</w:t>
            </w:r>
            <w:r>
              <w:rPr>
                <w:rFonts w:hint="eastAsia"/>
              </w:rPr>
              <w:t xml:space="preserve"> 4</w:t>
            </w:r>
            <w:r>
              <w:rPr>
                <w:rFonts w:hint="eastAsia"/>
              </w:rPr>
              <w:t>−</w:t>
            </w:r>
            <w:r>
              <w:rPr>
                <w:rFonts w:hint="eastAsia"/>
              </w:rPr>
              <w:t>12</w:t>
            </w:r>
            <w:r>
              <w:rPr>
                <w:rFonts w:hint="eastAsia"/>
              </w:rPr>
              <w:t>。</w:t>
            </w:r>
          </w:p>
          <w:p w:rsidR="009A44E9" w:rsidRDefault="00995B3E">
            <w:pPr>
              <w:wordWrap w:val="0"/>
              <w:autoSpaceDE w:val="0"/>
              <w:autoSpaceDN w:val="0"/>
              <w:ind w:firstLineChars="200" w:firstLine="420"/>
            </w:pPr>
            <w:r>
              <w:rPr>
                <w:rFonts w:hint="eastAsia"/>
              </w:rPr>
              <w:t>①给水、排水管道工程量计算。</w:t>
            </w:r>
          </w:p>
          <w:p w:rsidR="009A44E9" w:rsidRDefault="00995B3E" w:rsidP="002E73A7">
            <w:pPr>
              <w:wordWrap w:val="0"/>
              <w:autoSpaceDE w:val="0"/>
              <w:autoSpaceDN w:val="0"/>
              <w:ind w:firstLineChars="200" w:firstLine="420"/>
            </w:pPr>
            <w:r>
              <w:rPr>
                <w:rFonts w:hint="eastAsia"/>
              </w:rPr>
              <w:t>计算中，水平管道计算分为两种方法。第一种是按图示管道的定位尺寸进行计算，另一种是通过</w:t>
            </w:r>
            <w:r>
              <w:rPr>
                <w:rFonts w:hint="eastAsia"/>
              </w:rPr>
              <w:t xml:space="preserve"> CAD </w:t>
            </w:r>
            <w:r>
              <w:rPr>
                <w:rFonts w:hint="eastAsia"/>
              </w:rPr>
              <w:t>辅助量取图示水平管段长度进行计算。垂直管道按图示标高进行计算。</w:t>
            </w:r>
          </w:p>
          <w:p w:rsidR="009A44E9" w:rsidRDefault="002E73A7">
            <w:pPr>
              <w:wordWrap w:val="0"/>
              <w:autoSpaceDE w:val="0"/>
              <w:autoSpaceDN w:val="0"/>
              <w:ind w:firstLineChars="200" w:firstLine="420"/>
            </w:pPr>
            <w:r w:rsidRPr="002E73A7">
              <w:rPr>
                <w:rFonts w:hint="eastAsia"/>
              </w:rPr>
              <w:t>表格</w:t>
            </w:r>
            <w:r w:rsidRPr="002E73A7">
              <w:t xml:space="preserve">4 − 12 </w:t>
            </w:r>
            <w:r w:rsidRPr="002E73A7">
              <w:rPr>
                <w:rFonts w:hint="eastAsia"/>
              </w:rPr>
              <w:t>中，</w:t>
            </w:r>
            <w:r w:rsidR="00995B3E">
              <w:rPr>
                <w:rFonts w:hint="eastAsia"/>
              </w:rPr>
              <w:t xml:space="preserve">DN70 </w:t>
            </w:r>
            <w:r w:rsidR="00995B3E">
              <w:rPr>
                <w:rFonts w:hint="eastAsia"/>
              </w:rPr>
              <w:t>给水水平管道按图示定位尺寸进行计算，其他管径的</w:t>
            </w:r>
            <w:proofErr w:type="gramStart"/>
            <w:r w:rsidR="00995B3E">
              <w:rPr>
                <w:rFonts w:hint="eastAsia"/>
              </w:rPr>
              <w:t>水平管均通过</w:t>
            </w:r>
            <w:proofErr w:type="gramEnd"/>
            <w:r w:rsidR="00995B3E">
              <w:rPr>
                <w:rFonts w:hint="eastAsia"/>
              </w:rPr>
              <w:t xml:space="preserve"> CAD </w:t>
            </w:r>
            <w:r w:rsidR="00995B3E">
              <w:rPr>
                <w:rFonts w:hint="eastAsia"/>
              </w:rPr>
              <w:t>辅助量取图示水平管段长度进行计算。</w:t>
            </w:r>
          </w:p>
          <w:p w:rsidR="009A44E9" w:rsidRDefault="00995B3E">
            <w:pPr>
              <w:wordWrap w:val="0"/>
              <w:autoSpaceDE w:val="0"/>
              <w:autoSpaceDN w:val="0"/>
              <w:ind w:firstLineChars="200" w:firstLine="420"/>
            </w:pPr>
            <w:r>
              <w:rPr>
                <w:rFonts w:hint="eastAsia"/>
              </w:rPr>
              <w:t>②管道支架工程量计算。</w:t>
            </w:r>
          </w:p>
          <w:p w:rsidR="009A44E9" w:rsidRDefault="00995B3E">
            <w:pPr>
              <w:wordWrap w:val="0"/>
              <w:autoSpaceDE w:val="0"/>
              <w:autoSpaceDN w:val="0"/>
              <w:ind w:firstLineChars="200" w:firstLine="420"/>
            </w:pPr>
            <w:r>
              <w:rPr>
                <w:rFonts w:hint="eastAsia"/>
              </w:rPr>
              <w:t>参考预算消耗量标准附录《室内钢管、铸铁管道支架用量参考表》进行管道支架工程量计算。</w:t>
            </w:r>
          </w:p>
          <w:p w:rsidR="009A44E9" w:rsidRDefault="00995B3E">
            <w:pPr>
              <w:wordWrap w:val="0"/>
              <w:autoSpaceDE w:val="0"/>
              <w:autoSpaceDN w:val="0"/>
              <w:ind w:firstLineChars="200" w:firstLine="420"/>
            </w:pPr>
            <w:r>
              <w:rPr>
                <w:rFonts w:hint="eastAsia"/>
              </w:rPr>
              <w:t>③套管工程量计算。</w:t>
            </w:r>
          </w:p>
          <w:p w:rsidR="009A44E9" w:rsidRDefault="00995B3E">
            <w:pPr>
              <w:wordWrap w:val="0"/>
              <w:autoSpaceDE w:val="0"/>
              <w:autoSpaceDN w:val="0"/>
              <w:ind w:firstLineChars="200" w:firstLine="420"/>
            </w:pPr>
            <w:r>
              <w:rPr>
                <w:rFonts w:hint="eastAsia"/>
              </w:rPr>
              <w:t>管道穿过外墙或者基础时，应设置防水套管，有压管道穿过楼板和内墙时设置一般填料套管。计算时根据图纸说明和施工规范要求进行计算。</w:t>
            </w:r>
          </w:p>
          <w:p w:rsidR="009A44E9" w:rsidRDefault="00995B3E">
            <w:pPr>
              <w:wordWrap w:val="0"/>
              <w:autoSpaceDE w:val="0"/>
              <w:autoSpaceDN w:val="0"/>
              <w:ind w:firstLineChars="200" w:firstLine="420"/>
            </w:pPr>
            <w:r>
              <w:rPr>
                <w:rFonts w:hint="eastAsia"/>
              </w:rPr>
              <w:t>④阀门的工程量计算。</w:t>
            </w:r>
          </w:p>
          <w:p w:rsidR="009A44E9" w:rsidRDefault="00995B3E">
            <w:pPr>
              <w:wordWrap w:val="0"/>
              <w:autoSpaceDE w:val="0"/>
              <w:autoSpaceDN w:val="0"/>
              <w:ind w:firstLineChars="200" w:firstLine="420"/>
            </w:pPr>
            <w:r>
              <w:rPr>
                <w:rFonts w:hint="eastAsia"/>
              </w:rPr>
              <w:t>⑤水表的工程量计算。</w:t>
            </w:r>
          </w:p>
          <w:p w:rsidR="009A44E9" w:rsidRDefault="00995B3E">
            <w:pPr>
              <w:wordWrap w:val="0"/>
              <w:autoSpaceDE w:val="0"/>
              <w:autoSpaceDN w:val="0"/>
              <w:ind w:firstLineChars="200" w:firstLine="420"/>
            </w:pPr>
            <w:r>
              <w:rPr>
                <w:rFonts w:hint="eastAsia"/>
              </w:rPr>
              <w:t>⑥卫生器具的工程量计算。</w:t>
            </w:r>
          </w:p>
          <w:p w:rsidR="009A44E9" w:rsidRDefault="00995B3E">
            <w:pPr>
              <w:wordWrap w:val="0"/>
              <w:autoSpaceDE w:val="0"/>
              <w:autoSpaceDN w:val="0"/>
              <w:ind w:firstLineChars="200" w:firstLine="420"/>
            </w:pPr>
            <w:r>
              <w:rPr>
                <w:rFonts w:hint="eastAsia"/>
              </w:rPr>
              <w:t>⑦排水附件的工程量计算。</w:t>
            </w:r>
          </w:p>
          <w:p w:rsidR="002E73A7" w:rsidRDefault="002E73A7">
            <w:pPr>
              <w:wordWrap w:val="0"/>
              <w:autoSpaceDE w:val="0"/>
              <w:autoSpaceDN w:val="0"/>
              <w:ind w:firstLineChars="200" w:firstLine="420"/>
            </w:pPr>
            <w:r w:rsidRPr="002E73A7">
              <w:rPr>
                <w:rFonts w:hint="eastAsia"/>
              </w:rPr>
              <w:t>⑧给水设备的工程量计算。</w:t>
            </w:r>
          </w:p>
          <w:p w:rsidR="002E73A7" w:rsidRDefault="002E73A7">
            <w:pPr>
              <w:wordWrap w:val="0"/>
              <w:autoSpaceDE w:val="0"/>
              <w:autoSpaceDN w:val="0"/>
              <w:ind w:firstLineChars="200" w:firstLine="420"/>
            </w:pPr>
            <w:r>
              <w:rPr>
                <w:noProof/>
              </w:rPr>
              <w:lastRenderedPageBreak/>
              <w:drawing>
                <wp:inline distT="0" distB="0" distL="0" distR="0" wp14:anchorId="4A644466" wp14:editId="64E64D31">
                  <wp:extent cx="3163324" cy="303847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63324" cy="3038475"/>
                          </a:xfrm>
                          <a:prstGeom prst="rect">
                            <a:avLst/>
                          </a:prstGeom>
                        </pic:spPr>
                      </pic:pic>
                    </a:graphicData>
                  </a:graphic>
                </wp:inline>
              </w:drawing>
            </w:r>
          </w:p>
          <w:p w:rsidR="002E73A7" w:rsidRDefault="002E73A7">
            <w:pPr>
              <w:wordWrap w:val="0"/>
              <w:autoSpaceDE w:val="0"/>
              <w:autoSpaceDN w:val="0"/>
              <w:ind w:firstLineChars="200" w:firstLine="420"/>
            </w:pPr>
            <w:r>
              <w:rPr>
                <w:noProof/>
              </w:rPr>
              <w:drawing>
                <wp:inline distT="0" distB="0" distL="0" distR="0" wp14:anchorId="25AB4AFE" wp14:editId="4A5CE6DA">
                  <wp:extent cx="3171714" cy="1433512"/>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72585" cy="1433906"/>
                          </a:xfrm>
                          <a:prstGeom prst="rect">
                            <a:avLst/>
                          </a:prstGeom>
                        </pic:spPr>
                      </pic:pic>
                    </a:graphicData>
                  </a:graphic>
                </wp:inline>
              </w:drawing>
            </w:r>
          </w:p>
          <w:p w:rsidR="002E73A7" w:rsidRDefault="002E73A7">
            <w:pPr>
              <w:wordWrap w:val="0"/>
              <w:autoSpaceDE w:val="0"/>
              <w:autoSpaceDN w:val="0"/>
              <w:ind w:firstLineChars="200" w:firstLine="420"/>
            </w:pPr>
            <w:r>
              <w:rPr>
                <w:noProof/>
              </w:rPr>
              <w:drawing>
                <wp:inline distT="0" distB="0" distL="0" distR="0" wp14:anchorId="62F3F901" wp14:editId="08F2CF10">
                  <wp:extent cx="3166512" cy="271462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166512" cy="2714625"/>
                          </a:xfrm>
                          <a:prstGeom prst="rect">
                            <a:avLst/>
                          </a:prstGeom>
                        </pic:spPr>
                      </pic:pic>
                    </a:graphicData>
                  </a:graphic>
                </wp:inline>
              </w:drawing>
            </w:r>
          </w:p>
          <w:p w:rsidR="002E73A7" w:rsidRDefault="002E73A7">
            <w:pPr>
              <w:wordWrap w:val="0"/>
              <w:autoSpaceDE w:val="0"/>
              <w:autoSpaceDN w:val="0"/>
              <w:ind w:firstLineChars="200" w:firstLine="420"/>
            </w:pPr>
            <w:r>
              <w:rPr>
                <w:noProof/>
              </w:rPr>
              <w:lastRenderedPageBreak/>
              <w:drawing>
                <wp:inline distT="0" distB="0" distL="0" distR="0" wp14:anchorId="3513EC04" wp14:editId="648B3ACE">
                  <wp:extent cx="3247290" cy="371475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246884" cy="3714286"/>
                          </a:xfrm>
                          <a:prstGeom prst="rect">
                            <a:avLst/>
                          </a:prstGeom>
                        </pic:spPr>
                      </pic:pic>
                    </a:graphicData>
                  </a:graphic>
                </wp:inline>
              </w:drawing>
            </w:r>
          </w:p>
          <w:p w:rsidR="009A44E9" w:rsidRDefault="00995B3E" w:rsidP="002E73A7">
            <w:pPr>
              <w:wordWrap w:val="0"/>
              <w:autoSpaceDE w:val="0"/>
              <w:autoSpaceDN w:val="0"/>
              <w:ind w:firstLineChars="200" w:firstLine="420"/>
            </w:pPr>
            <w:r>
              <w:rPr>
                <w:rFonts w:hint="eastAsia"/>
              </w:rPr>
              <w:t>（</w:t>
            </w:r>
            <w:r>
              <w:rPr>
                <w:rFonts w:hint="eastAsia"/>
              </w:rPr>
              <w:t>4</w:t>
            </w:r>
            <w:r>
              <w:rPr>
                <w:rFonts w:hint="eastAsia"/>
              </w:rPr>
              <w:t>）阅读图纸，检验工程量计算过程的正确性，避免计算性错误。</w:t>
            </w:r>
          </w:p>
          <w:p w:rsidR="009A44E9" w:rsidRDefault="00995B3E">
            <w:pPr>
              <w:wordWrap w:val="0"/>
              <w:autoSpaceDE w:val="0"/>
              <w:autoSpaceDN w:val="0"/>
              <w:ind w:firstLineChars="200" w:firstLine="420"/>
            </w:pPr>
            <w:r>
              <w:rPr>
                <w:rFonts w:hint="eastAsia"/>
              </w:rPr>
              <w:t>（</w:t>
            </w:r>
            <w:r>
              <w:rPr>
                <w:rFonts w:hint="eastAsia"/>
              </w:rPr>
              <w:t>5</w:t>
            </w:r>
            <w:r>
              <w:rPr>
                <w:rFonts w:hint="eastAsia"/>
              </w:rPr>
              <w:t>）汇总数据（需多</w:t>
            </w:r>
            <w:proofErr w:type="gramStart"/>
            <w:r>
              <w:rPr>
                <w:rFonts w:hint="eastAsia"/>
              </w:rPr>
              <w:t>步计算</w:t>
            </w:r>
            <w:proofErr w:type="gramEnd"/>
            <w:r>
              <w:rPr>
                <w:rFonts w:hint="eastAsia"/>
              </w:rPr>
              <w:t>才能获得的工程量数值的项目，比如本工程的管道计算）。</w:t>
            </w:r>
          </w:p>
          <w:p w:rsidR="009A44E9" w:rsidRDefault="00995B3E" w:rsidP="002E73A7">
            <w:pPr>
              <w:wordWrap w:val="0"/>
              <w:autoSpaceDE w:val="0"/>
              <w:autoSpaceDN w:val="0"/>
              <w:ind w:firstLineChars="200" w:firstLine="420"/>
            </w:pPr>
            <w:r>
              <w:rPr>
                <w:rFonts w:hint="eastAsia"/>
              </w:rPr>
              <w:t>（</w:t>
            </w:r>
            <w:r>
              <w:rPr>
                <w:rFonts w:hint="eastAsia"/>
              </w:rPr>
              <w:t>6</w:t>
            </w:r>
            <w:r>
              <w:rPr>
                <w:rFonts w:hint="eastAsia"/>
              </w:rPr>
              <w:t>）将计算获得的清单项目的工程量数值填入工程量清单表中的相应位置</w:t>
            </w:r>
            <w:r w:rsidR="002E73A7">
              <w:rPr>
                <w:rFonts w:hint="eastAsia"/>
              </w:rPr>
              <w:t>见表</w:t>
            </w:r>
            <w:r w:rsidR="002E73A7">
              <w:t>4 − 13</w:t>
            </w:r>
            <w:r w:rsidR="002E73A7">
              <w:rPr>
                <w:rFonts w:hint="eastAsia"/>
              </w:rPr>
              <w:t>。</w:t>
            </w:r>
          </w:p>
          <w:p w:rsidR="002E73A7" w:rsidRDefault="002E73A7" w:rsidP="002E73A7">
            <w:pPr>
              <w:wordWrap w:val="0"/>
              <w:autoSpaceDE w:val="0"/>
              <w:autoSpaceDN w:val="0"/>
              <w:ind w:firstLineChars="200" w:firstLine="420"/>
            </w:pPr>
            <w:r>
              <w:rPr>
                <w:noProof/>
              </w:rPr>
              <w:drawing>
                <wp:inline distT="0" distB="0" distL="0" distR="0" wp14:anchorId="135ACC9A" wp14:editId="1E0D9B00">
                  <wp:extent cx="3071489" cy="2352675"/>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072882" cy="2353742"/>
                          </a:xfrm>
                          <a:prstGeom prst="rect">
                            <a:avLst/>
                          </a:prstGeom>
                        </pic:spPr>
                      </pic:pic>
                    </a:graphicData>
                  </a:graphic>
                </wp:inline>
              </w:drawing>
            </w:r>
          </w:p>
          <w:p w:rsidR="002E73A7" w:rsidRDefault="002E73A7" w:rsidP="002E73A7">
            <w:pPr>
              <w:wordWrap w:val="0"/>
              <w:autoSpaceDE w:val="0"/>
              <w:autoSpaceDN w:val="0"/>
              <w:ind w:firstLineChars="200" w:firstLine="420"/>
            </w:pPr>
            <w:r>
              <w:rPr>
                <w:noProof/>
              </w:rPr>
              <w:drawing>
                <wp:inline distT="0" distB="0" distL="0" distR="0" wp14:anchorId="126344F9" wp14:editId="52AC7D82">
                  <wp:extent cx="2702552" cy="1347210"/>
                  <wp:effectExtent l="0" t="0" r="3175"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703808" cy="1347836"/>
                          </a:xfrm>
                          <a:prstGeom prst="rect">
                            <a:avLst/>
                          </a:prstGeom>
                        </pic:spPr>
                      </pic:pic>
                    </a:graphicData>
                  </a:graphic>
                </wp:inline>
              </w:drawing>
            </w:r>
          </w:p>
          <w:p w:rsidR="002E73A7" w:rsidRDefault="002E73A7" w:rsidP="002E73A7">
            <w:pPr>
              <w:wordWrap w:val="0"/>
              <w:autoSpaceDE w:val="0"/>
              <w:autoSpaceDN w:val="0"/>
              <w:ind w:firstLineChars="200" w:firstLine="420"/>
            </w:pPr>
            <w:r>
              <w:rPr>
                <w:noProof/>
              </w:rPr>
              <w:lastRenderedPageBreak/>
              <w:drawing>
                <wp:inline distT="0" distB="0" distL="0" distR="0" wp14:anchorId="62F3992F" wp14:editId="17EF5B5C">
                  <wp:extent cx="2859335" cy="226695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861277" cy="2268490"/>
                          </a:xfrm>
                          <a:prstGeom prst="rect">
                            <a:avLst/>
                          </a:prstGeom>
                        </pic:spPr>
                      </pic:pic>
                    </a:graphicData>
                  </a:graphic>
                </wp:inline>
              </w:drawing>
            </w:r>
          </w:p>
          <w:p w:rsidR="002E73A7" w:rsidRDefault="002E73A7" w:rsidP="002E73A7">
            <w:pPr>
              <w:wordWrap w:val="0"/>
              <w:autoSpaceDE w:val="0"/>
              <w:autoSpaceDN w:val="0"/>
              <w:ind w:firstLineChars="200" w:firstLine="420"/>
            </w:pPr>
            <w:r>
              <w:rPr>
                <w:noProof/>
              </w:rPr>
              <w:drawing>
                <wp:inline distT="0" distB="0" distL="0" distR="0" wp14:anchorId="32ACCD16" wp14:editId="4F41F1AF">
                  <wp:extent cx="2964511" cy="1861397"/>
                  <wp:effectExtent l="0" t="0" r="7620" b="571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965877" cy="1862255"/>
                          </a:xfrm>
                          <a:prstGeom prst="rect">
                            <a:avLst/>
                          </a:prstGeom>
                        </pic:spPr>
                      </pic:pic>
                    </a:graphicData>
                  </a:graphic>
                </wp:inline>
              </w:drawing>
            </w:r>
          </w:p>
          <w:p w:rsidR="002E73A7" w:rsidRDefault="002E73A7" w:rsidP="002E73A7">
            <w:pPr>
              <w:wordWrap w:val="0"/>
              <w:autoSpaceDE w:val="0"/>
              <w:autoSpaceDN w:val="0"/>
              <w:ind w:firstLineChars="200" w:firstLine="420"/>
            </w:pPr>
            <w:r>
              <w:rPr>
                <w:noProof/>
              </w:rPr>
              <w:drawing>
                <wp:inline distT="0" distB="0" distL="0" distR="0" wp14:anchorId="1C38AF0A" wp14:editId="7F2B2C5A">
                  <wp:extent cx="3216807" cy="2318782"/>
                  <wp:effectExtent l="0" t="0" r="3175" b="571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218357" cy="2319899"/>
                          </a:xfrm>
                          <a:prstGeom prst="rect">
                            <a:avLst/>
                          </a:prstGeom>
                        </pic:spPr>
                      </pic:pic>
                    </a:graphicData>
                  </a:graphic>
                </wp:inline>
              </w:drawing>
            </w:r>
          </w:p>
          <w:p w:rsidR="002E73A7" w:rsidRDefault="002E73A7" w:rsidP="002E73A7">
            <w:pPr>
              <w:wordWrap w:val="0"/>
              <w:autoSpaceDE w:val="0"/>
              <w:autoSpaceDN w:val="0"/>
              <w:ind w:firstLineChars="200" w:firstLine="420"/>
            </w:pPr>
            <w:r>
              <w:rPr>
                <w:noProof/>
              </w:rPr>
              <w:drawing>
                <wp:inline distT="0" distB="0" distL="0" distR="0" wp14:anchorId="2D684FB9" wp14:editId="44282BCB">
                  <wp:extent cx="3005137" cy="1698737"/>
                  <wp:effectExtent l="0" t="0" r="508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008208" cy="1700473"/>
                          </a:xfrm>
                          <a:prstGeom prst="rect">
                            <a:avLst/>
                          </a:prstGeom>
                        </pic:spPr>
                      </pic:pic>
                    </a:graphicData>
                  </a:graphic>
                </wp:inline>
              </w:drawing>
            </w:r>
          </w:p>
          <w:p w:rsidR="002E73A7" w:rsidRDefault="002E73A7" w:rsidP="002E73A7">
            <w:pPr>
              <w:wordWrap w:val="0"/>
              <w:autoSpaceDE w:val="0"/>
              <w:autoSpaceDN w:val="0"/>
              <w:ind w:firstLineChars="200" w:firstLine="420"/>
            </w:pPr>
            <w:r>
              <w:rPr>
                <w:noProof/>
              </w:rPr>
              <w:lastRenderedPageBreak/>
              <w:drawing>
                <wp:inline distT="0" distB="0" distL="0" distR="0" wp14:anchorId="0D5A1F75" wp14:editId="1AD6CF5B">
                  <wp:extent cx="3212631" cy="2557462"/>
                  <wp:effectExtent l="0" t="0" r="698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212865" cy="2557648"/>
                          </a:xfrm>
                          <a:prstGeom prst="rect">
                            <a:avLst/>
                          </a:prstGeom>
                        </pic:spPr>
                      </pic:pic>
                    </a:graphicData>
                  </a:graphic>
                </wp:inline>
              </w:drawing>
            </w:r>
          </w:p>
          <w:p w:rsidR="00DD75FF" w:rsidRPr="002E73A7" w:rsidRDefault="00DD75FF" w:rsidP="002E73A7">
            <w:pPr>
              <w:wordWrap w:val="0"/>
              <w:autoSpaceDE w:val="0"/>
              <w:autoSpaceDN w:val="0"/>
              <w:ind w:firstLineChars="200" w:firstLine="420"/>
            </w:pPr>
            <w:r>
              <w:rPr>
                <w:noProof/>
              </w:rPr>
              <w:drawing>
                <wp:inline distT="0" distB="0" distL="0" distR="0" wp14:anchorId="50556888" wp14:editId="2161CFCA">
                  <wp:extent cx="3005137" cy="785023"/>
                  <wp:effectExtent l="0" t="0" r="508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007332" cy="785596"/>
                          </a:xfrm>
                          <a:prstGeom prst="rect">
                            <a:avLst/>
                          </a:prstGeom>
                        </pic:spPr>
                      </pic:pic>
                    </a:graphicData>
                  </a:graphic>
                </wp:inline>
              </w:drawing>
            </w:r>
          </w:p>
          <w:p w:rsidR="009A44E9" w:rsidRDefault="00995B3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通过教师讲解，了解给水与排水工程工程量清单编制（二）的基本理论知识。</w:t>
            </w:r>
          </w:p>
        </w:tc>
      </w:tr>
      <w:tr w:rsidR="009A44E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9A44E9" w:rsidRDefault="00995B3E" w:rsidP="00420AE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给水与排水工程工程量清单编制（二），让学生知道工程量计算需要严谨、细致、认真的学习与工作态度和精益求精的工匠精神。</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9A44E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A44E9" w:rsidRDefault="00995B3E">
            <w:pPr>
              <w:wordWrap w:val="0"/>
              <w:autoSpaceDE w:val="0"/>
              <w:autoSpaceDN w:val="0"/>
              <w:ind w:firstLineChars="200" w:firstLine="420"/>
              <w:rPr>
                <w:rFonts w:hAnsi="宋体"/>
                <w:bCs/>
                <w:szCs w:val="21"/>
              </w:rPr>
            </w:pPr>
            <w:r>
              <w:rPr>
                <w:rFonts w:ascii="宋体" w:hAnsi="宋体" w:cs="宋体" w:hint="eastAsia"/>
                <w:bCs/>
                <w:szCs w:val="21"/>
                <w:lang w:bidi="ar"/>
              </w:rPr>
              <w:t>简述套管工程量计算。</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9A44E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9A44E9" w:rsidRDefault="00995B3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展示采暖工程工程量清单编制（一）</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一、采暖工程清单规范有关说明</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（一）采暖管道</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（1）安装部位，指管道安装在室内、室外。</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（2）输送介质包括给水、排水、中水、雨水、热媒体、燃气、空调水等。</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（3）方形补偿器制作安装应含在管道安装综合单价中。</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（4）铸铁管安装适用于承插铸铁管、球墨铸铁管、柔性抗震铸铁管等。</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（5）塑料管安装适用于 UPVC、PVC、PPC、PPR、PE、PB 管等塑料管材。</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（6）复合管安装适用于钢塑复合管、铝塑复合管、钢骨架复合管等复合型管道安装。</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（7）直埋保温</w:t>
            </w:r>
            <w:proofErr w:type="gramStart"/>
            <w:r>
              <w:rPr>
                <w:rFonts w:ascii="宋体" w:hAnsi="宋体" w:cs="宋体" w:hint="eastAsia"/>
                <w:bCs/>
                <w:color w:val="000000"/>
                <w:szCs w:val="21"/>
                <w:lang w:bidi="ar"/>
              </w:rPr>
              <w:t>管包括</w:t>
            </w:r>
            <w:proofErr w:type="gramEnd"/>
            <w:r>
              <w:rPr>
                <w:rFonts w:ascii="宋体" w:hAnsi="宋体" w:cs="宋体" w:hint="eastAsia"/>
                <w:bCs/>
                <w:color w:val="000000"/>
                <w:szCs w:val="21"/>
                <w:lang w:bidi="ar"/>
              </w:rPr>
              <w:t>直埋保温管件安装及接口保温。</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（8）排水管道安装包括立管检查口、透气帽。</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（9）室外管道碰头：</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①适用于新建或扩建工程热源、水源、气源管道与原（旧）有管道碰头；</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②室外管道碰头包括挖工作坑、土方回填或暖气沟局部拆除及修复；</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③带介质管道碰头包括开关闸、临时放水管线铺设等费用；</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④热源管道碰头每处包括供、回水两个接口；</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⑤碰头形式指带介质碰头、不带介质碰头。</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（10）管道工程量计算不扣除阀门、管件（包括减压器、疏水器、水表、伸缩器等组成安装）及附属构筑物所占长度；方形补偿器以其所占长度列入管道安装工程量。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（11）压力试验按设计要求描述试验方法，如水压试验、气压试验、泄漏性试验、闭水试验、</w:t>
            </w:r>
            <w:proofErr w:type="gramStart"/>
            <w:r>
              <w:rPr>
                <w:rFonts w:ascii="宋体" w:hAnsi="宋体" w:cs="宋体" w:hint="eastAsia"/>
                <w:bCs/>
                <w:color w:val="000000"/>
                <w:szCs w:val="21"/>
                <w:lang w:bidi="ar"/>
              </w:rPr>
              <w:t>通球试验</w:t>
            </w:r>
            <w:proofErr w:type="gramEnd"/>
            <w:r>
              <w:rPr>
                <w:rFonts w:ascii="宋体" w:hAnsi="宋体" w:cs="宋体" w:hint="eastAsia"/>
                <w:bCs/>
                <w:color w:val="000000"/>
                <w:szCs w:val="21"/>
                <w:lang w:bidi="ar"/>
              </w:rPr>
              <w:t>、真空试验等。</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（12）吹、</w:t>
            </w:r>
            <w:proofErr w:type="gramStart"/>
            <w:r>
              <w:rPr>
                <w:rFonts w:ascii="宋体" w:hAnsi="宋体" w:cs="宋体" w:hint="eastAsia"/>
                <w:bCs/>
                <w:color w:val="000000"/>
                <w:szCs w:val="21"/>
                <w:lang w:bidi="ar"/>
              </w:rPr>
              <w:t>洗按设计</w:t>
            </w:r>
            <w:proofErr w:type="gramEnd"/>
            <w:r>
              <w:rPr>
                <w:rFonts w:ascii="宋体" w:hAnsi="宋体" w:cs="宋体" w:hint="eastAsia"/>
                <w:bCs/>
                <w:color w:val="000000"/>
                <w:szCs w:val="21"/>
                <w:lang w:bidi="ar"/>
              </w:rPr>
              <w:t>要求描述吹扫、冲洗方法，如水冲洗、消毒冲洗、空气吹扫等。</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（二）支架及其他</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（1）单件支架质量 100 kg 以上的管道支吊架执行设备支吊架制作安装。</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（2）成品支架安装执行相应管道支架或设备支架项目，不再计取制作费，支架本身价值含在综合单价中。</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（3）套管制作安装，适用于穿基础、墙、楼板等部位的防水套管、填料套管、无填料套管及防火套管等，应分别列项。</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（三）管道附件</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（1）法兰阀门安装包括法兰连接，不得另计。阀门安装如仅为一侧法兰连接时，应在项目特征中描述。</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（2）塑料阀门连接形式需注明热熔连接、粘接、热风焊接等方式。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（3）减压器规格按高压侧管道规格描述。</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（4）减压器、疏水器、倒流防止器等项目包括组成与安装工作内容，项目特征应根据设计要求描述附件配置情况，或根据 × × 图集或 × × 施工图做法描述。</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（四）供暖器具</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（1）铸铁散热器包括拉条制作安装。</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（2）钢制散热器结构形式，包括钢制闭式、板式、壁板式、扁管式及柱式散热器等，应分别列项计算。</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（3）光排管散热器包括联管制作安装。</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（4）地板辐射采暖包括与分集水器连接和配合地面浇注用工。</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（五）采暖设备</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（1）变频给水设备、稳压给水设备、无负压给水设备安装说明：</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①压力容器包括气压罐、稳压罐、无负压罐；</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②水泵包括主泵及备用泵，应注明数量；</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③附件包括给水装置中配备的阀门、仪表、软接头，应注明数量，含设备、附件之间管路连接；</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④泵组底座安装，不包括基础砌（浇）筑，应按现行国家标准《房屋建筑与装饰工程工程量计算规范》（GB 50854—</w:t>
            </w:r>
            <w:r w:rsidR="00A71159">
              <w:rPr>
                <w:rFonts w:ascii="宋体" w:hAnsi="宋体" w:cs="宋体" w:hint="eastAsia"/>
                <w:bCs/>
                <w:color w:val="000000"/>
                <w:szCs w:val="21"/>
                <w:lang w:bidi="ar"/>
              </w:rPr>
              <w:t xml:space="preserve">  </w:t>
            </w:r>
            <w:bookmarkStart w:id="0" w:name="_GoBack"/>
            <w:bookmarkEnd w:id="0"/>
            <w:r>
              <w:rPr>
                <w:rFonts w:ascii="宋体" w:hAnsi="宋体" w:cs="宋体" w:hint="eastAsia"/>
                <w:bCs/>
                <w:color w:val="000000"/>
                <w:szCs w:val="21"/>
                <w:lang w:bidi="ar"/>
              </w:rPr>
              <w:t>2013）相关项目编码列项；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⑤控制柜安装及电气接线、调试应按规范附录 D 电气设备安装工程相关项目编码列项。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（2）地源热泵机组，接管以及接管上的阀门、软接头、减震装置和基础另行计算，应按相关项目编码列项。</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（六）采暖、空调水工</w:t>
            </w:r>
            <w:proofErr w:type="gramStart"/>
            <w:r>
              <w:rPr>
                <w:rFonts w:ascii="宋体" w:hAnsi="宋体" w:cs="宋体" w:hint="eastAsia"/>
                <w:b/>
                <w:color w:val="000000"/>
                <w:szCs w:val="21"/>
                <w:lang w:bidi="ar"/>
              </w:rPr>
              <w:t>程系统</w:t>
            </w:r>
            <w:proofErr w:type="gramEnd"/>
            <w:r>
              <w:rPr>
                <w:rFonts w:ascii="宋体" w:hAnsi="宋体" w:cs="宋体" w:hint="eastAsia"/>
                <w:b/>
                <w:color w:val="000000"/>
                <w:szCs w:val="21"/>
                <w:lang w:bidi="ar"/>
              </w:rPr>
              <w:t>调试</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（1）采暖工程系统由采暖管道、阀门及供暖器具组成。</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（2）空调水工</w:t>
            </w:r>
            <w:proofErr w:type="gramStart"/>
            <w:r>
              <w:rPr>
                <w:rFonts w:ascii="宋体" w:hAnsi="宋体" w:cs="宋体" w:hint="eastAsia"/>
                <w:bCs/>
                <w:color w:val="000000"/>
                <w:szCs w:val="21"/>
                <w:lang w:bidi="ar"/>
              </w:rPr>
              <w:t>程系统</w:t>
            </w:r>
            <w:proofErr w:type="gramEnd"/>
            <w:r>
              <w:rPr>
                <w:rFonts w:ascii="宋体" w:hAnsi="宋体" w:cs="宋体" w:hint="eastAsia"/>
                <w:bCs/>
                <w:color w:val="000000"/>
                <w:szCs w:val="21"/>
                <w:lang w:bidi="ar"/>
              </w:rPr>
              <w:t>由空调水管道、阀门及冷水机组组成。</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（3）当采暖工程系统、空调水工</w:t>
            </w:r>
            <w:proofErr w:type="gramStart"/>
            <w:r>
              <w:rPr>
                <w:rFonts w:ascii="宋体" w:hAnsi="宋体" w:cs="宋体" w:hint="eastAsia"/>
                <w:bCs/>
                <w:color w:val="000000"/>
                <w:szCs w:val="21"/>
                <w:lang w:bidi="ar"/>
              </w:rPr>
              <w:t>程系统</w:t>
            </w:r>
            <w:proofErr w:type="gramEnd"/>
            <w:r>
              <w:rPr>
                <w:rFonts w:ascii="宋体" w:hAnsi="宋体" w:cs="宋体" w:hint="eastAsia"/>
                <w:bCs/>
                <w:color w:val="000000"/>
                <w:szCs w:val="21"/>
                <w:lang w:bidi="ar"/>
              </w:rPr>
              <w:t>中管道工程量发生变化时，系统调试费用应做相应调整。</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（七）管道界限的划分</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（1）采暖管道室内外界限划分：以建筑物外墙皮 1.5 m 为界，入口处设阀门者以阀门为界。</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（2）管道热处理、无损探伤，应按规范附录 H 工业管道工</w:t>
            </w:r>
            <w:proofErr w:type="gramStart"/>
            <w:r>
              <w:rPr>
                <w:rFonts w:ascii="宋体" w:hAnsi="宋体" w:cs="宋体" w:hint="eastAsia"/>
                <w:bCs/>
                <w:color w:val="000000"/>
                <w:szCs w:val="21"/>
                <w:lang w:bidi="ar"/>
              </w:rPr>
              <w:t>程相关</w:t>
            </w:r>
            <w:proofErr w:type="gramEnd"/>
            <w:r>
              <w:rPr>
                <w:rFonts w:ascii="宋体" w:hAnsi="宋体" w:cs="宋体" w:hint="eastAsia"/>
                <w:bCs/>
                <w:color w:val="000000"/>
                <w:szCs w:val="21"/>
                <w:lang w:bidi="ar"/>
              </w:rPr>
              <w:t>项目编码列项。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（3）管道、设备及支架除锈、刷油、保温除注明者外，应按规范附录 M 刷油、防腐蚀、绝热工程相关项目编码列项。</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二、采暖工程清单项目及工程量计算规则</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采暖工程清单项目及工程量计算规则如表 4−14 所示。</w:t>
            </w:r>
          </w:p>
          <w:p w:rsidR="009A44E9" w:rsidRDefault="00995B3E">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3046095" cy="3778250"/>
                  <wp:effectExtent l="0" t="0" r="1905"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8"/>
                          <a:stretch>
                            <a:fillRect/>
                          </a:stretch>
                        </pic:blipFill>
                        <pic:spPr>
                          <a:xfrm>
                            <a:off x="0" y="0"/>
                            <a:ext cx="3046095" cy="3778250"/>
                          </a:xfrm>
                          <a:prstGeom prst="rect">
                            <a:avLst/>
                          </a:prstGeom>
                          <a:noFill/>
                          <a:ln>
                            <a:noFill/>
                          </a:ln>
                        </pic:spPr>
                      </pic:pic>
                    </a:graphicData>
                  </a:graphic>
                </wp:inline>
              </w:drawing>
            </w:r>
          </w:p>
          <w:p w:rsidR="0053479D" w:rsidRDefault="0053479D">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0" distR="0" wp14:anchorId="1E11439A" wp14:editId="1DFB634A">
                  <wp:extent cx="3221336" cy="100965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221930" cy="1009836"/>
                          </a:xfrm>
                          <a:prstGeom prst="rect">
                            <a:avLst/>
                          </a:prstGeom>
                        </pic:spPr>
                      </pic:pic>
                    </a:graphicData>
                  </a:graphic>
                </wp:inline>
              </w:drawing>
            </w:r>
          </w:p>
          <w:p w:rsidR="009A44E9" w:rsidRDefault="00995B3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通过教师讲解，了解采暖工程工程量清单编制（一）的基本理论知识。</w:t>
            </w:r>
          </w:p>
        </w:tc>
      </w:tr>
      <w:tr w:rsidR="009A44E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9A44E9" w:rsidRDefault="00995B3E" w:rsidP="00420AE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采暖工程工程量清单编制（</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），让学生知道钢制散热器结构形式，包括钢制闭式、板式、壁板式、扁管式及柱式散热器等，应分别列项计算。</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9A44E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A44E9" w:rsidRDefault="00995B3E">
            <w:pPr>
              <w:wordWrap w:val="0"/>
              <w:autoSpaceDE w:val="0"/>
              <w:autoSpaceDN w:val="0"/>
              <w:ind w:firstLineChars="200" w:firstLine="420"/>
              <w:rPr>
                <w:rFonts w:hAnsi="宋体"/>
                <w:bCs/>
                <w:szCs w:val="21"/>
              </w:rPr>
            </w:pPr>
            <w:r>
              <w:rPr>
                <w:rFonts w:ascii="宋体" w:hAnsi="宋体" w:cs="宋体" w:hint="eastAsia"/>
                <w:bCs/>
                <w:szCs w:val="21"/>
                <w:lang w:bidi="ar"/>
              </w:rPr>
              <w:t>简述采暖工程量计算规则。</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9A44E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9A44E9" w:rsidRDefault="00995B3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展示采暖工程工程量清单编制（二）</w:t>
            </w:r>
          </w:p>
          <w:p w:rsidR="009A44E9" w:rsidRDefault="00995B3E" w:rsidP="00420AE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任务实施</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一、实践准备</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（1）阅读施工图纸暖 01 ～暖 06，熟悉采暖工程图表达的内容。</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（2）阅读并理解清单项目的相应规定。</w:t>
            </w:r>
          </w:p>
          <w:p w:rsidR="009A44E9" w:rsidRDefault="00995B3E" w:rsidP="00420AE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二、任务实施</w:t>
            </w:r>
          </w:p>
          <w:p w:rsidR="009A44E9" w:rsidRDefault="00995B3E">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（1）根据设计图纸具体情况和规范中清单项目工作内容，对本工程的采暖工程进行清单项目的编码、列项和项目特征描述，如表 4−15 所示。</w:t>
            </w:r>
          </w:p>
          <w:p w:rsidR="009A44E9" w:rsidRDefault="00995B3E">
            <w:pPr>
              <w:wordWrap w:val="0"/>
              <w:autoSpaceDE w:val="0"/>
              <w:autoSpaceDN w:val="0"/>
              <w:ind w:firstLineChars="200" w:firstLine="420"/>
            </w:pPr>
            <w:r>
              <w:rPr>
                <w:noProof/>
              </w:rPr>
              <w:drawing>
                <wp:inline distT="0" distB="0" distL="114300" distR="114300">
                  <wp:extent cx="2881630" cy="1863090"/>
                  <wp:effectExtent l="0" t="0" r="13970" b="1651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0"/>
                          <a:stretch>
                            <a:fillRect/>
                          </a:stretch>
                        </pic:blipFill>
                        <pic:spPr>
                          <a:xfrm>
                            <a:off x="0" y="0"/>
                            <a:ext cx="2881630" cy="1863090"/>
                          </a:xfrm>
                          <a:prstGeom prst="rect">
                            <a:avLst/>
                          </a:prstGeom>
                          <a:noFill/>
                          <a:ln>
                            <a:noFill/>
                          </a:ln>
                        </pic:spPr>
                      </pic:pic>
                    </a:graphicData>
                  </a:graphic>
                </wp:inline>
              </w:drawing>
            </w:r>
          </w:p>
          <w:p w:rsidR="000C6BA4" w:rsidRDefault="000C6BA4">
            <w:pPr>
              <w:wordWrap w:val="0"/>
              <w:autoSpaceDE w:val="0"/>
              <w:autoSpaceDN w:val="0"/>
              <w:ind w:firstLineChars="200" w:firstLine="420"/>
            </w:pPr>
            <w:r>
              <w:rPr>
                <w:noProof/>
              </w:rPr>
              <w:lastRenderedPageBreak/>
              <w:drawing>
                <wp:inline distT="0" distB="0" distL="0" distR="0" wp14:anchorId="7240CA20" wp14:editId="5353205F">
                  <wp:extent cx="3195655" cy="2886075"/>
                  <wp:effectExtent l="0" t="0" r="508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199342" cy="2889405"/>
                          </a:xfrm>
                          <a:prstGeom prst="rect">
                            <a:avLst/>
                          </a:prstGeom>
                        </pic:spPr>
                      </pic:pic>
                    </a:graphicData>
                  </a:graphic>
                </wp:inline>
              </w:drawing>
            </w:r>
          </w:p>
          <w:p w:rsidR="000C6BA4" w:rsidRDefault="000C6BA4">
            <w:pPr>
              <w:wordWrap w:val="0"/>
              <w:autoSpaceDE w:val="0"/>
              <w:autoSpaceDN w:val="0"/>
              <w:ind w:firstLineChars="200" w:firstLine="420"/>
            </w:pPr>
            <w:r>
              <w:rPr>
                <w:noProof/>
              </w:rPr>
              <w:drawing>
                <wp:inline distT="0" distB="0" distL="0" distR="0" wp14:anchorId="66DD1137" wp14:editId="3F1F12C4">
                  <wp:extent cx="3199005" cy="1700212"/>
                  <wp:effectExtent l="0" t="0" r="1905"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200399" cy="1700953"/>
                          </a:xfrm>
                          <a:prstGeom prst="rect">
                            <a:avLst/>
                          </a:prstGeom>
                        </pic:spPr>
                      </pic:pic>
                    </a:graphicData>
                  </a:graphic>
                </wp:inline>
              </w:drawing>
            </w:r>
          </w:p>
          <w:p w:rsidR="000C6BA4" w:rsidRDefault="000C6BA4">
            <w:pPr>
              <w:wordWrap w:val="0"/>
              <w:autoSpaceDE w:val="0"/>
              <w:autoSpaceDN w:val="0"/>
              <w:ind w:firstLineChars="200" w:firstLine="420"/>
            </w:pPr>
            <w:r>
              <w:rPr>
                <w:noProof/>
              </w:rPr>
              <w:drawing>
                <wp:inline distT="0" distB="0" distL="0" distR="0" wp14:anchorId="0AB6C4E5" wp14:editId="18123784">
                  <wp:extent cx="2891991" cy="1314450"/>
                  <wp:effectExtent l="0" t="0" r="381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891991" cy="1314450"/>
                          </a:xfrm>
                          <a:prstGeom prst="rect">
                            <a:avLst/>
                          </a:prstGeom>
                        </pic:spPr>
                      </pic:pic>
                    </a:graphicData>
                  </a:graphic>
                </wp:inline>
              </w:drawing>
            </w:r>
          </w:p>
          <w:p w:rsidR="009A44E9" w:rsidRDefault="00995B3E">
            <w:pPr>
              <w:wordWrap w:val="0"/>
              <w:autoSpaceDE w:val="0"/>
              <w:autoSpaceDN w:val="0"/>
              <w:ind w:firstLineChars="200" w:firstLine="420"/>
            </w:pPr>
            <w:r>
              <w:rPr>
                <w:rFonts w:hint="eastAsia"/>
              </w:rPr>
              <w:t>（</w:t>
            </w:r>
            <w:r>
              <w:rPr>
                <w:rFonts w:hint="eastAsia"/>
              </w:rPr>
              <w:t>2</w:t>
            </w:r>
            <w:r>
              <w:rPr>
                <w:rFonts w:hint="eastAsia"/>
              </w:rPr>
              <w:t>）根据工程量清单计算规则，计算采暖</w:t>
            </w:r>
            <w:proofErr w:type="gramStart"/>
            <w:r>
              <w:rPr>
                <w:rFonts w:hint="eastAsia"/>
              </w:rPr>
              <w:t>工程工程</w:t>
            </w:r>
            <w:proofErr w:type="gramEnd"/>
            <w:r>
              <w:rPr>
                <w:rFonts w:hint="eastAsia"/>
              </w:rPr>
              <w:t>量。</w:t>
            </w:r>
          </w:p>
          <w:p w:rsidR="009A44E9" w:rsidRDefault="00995B3E">
            <w:pPr>
              <w:wordWrap w:val="0"/>
              <w:autoSpaceDE w:val="0"/>
              <w:autoSpaceDN w:val="0"/>
              <w:ind w:firstLineChars="200" w:firstLine="420"/>
            </w:pPr>
            <w:r>
              <w:rPr>
                <w:rFonts w:hint="eastAsia"/>
              </w:rPr>
              <w:t>以图</w:t>
            </w:r>
            <w:r>
              <w:rPr>
                <w:rFonts w:hint="eastAsia"/>
              </w:rPr>
              <w:t xml:space="preserve"> 4 </w:t>
            </w:r>
            <w:r>
              <w:rPr>
                <w:rFonts w:hint="eastAsia"/>
              </w:rPr>
              <w:t>−</w:t>
            </w:r>
            <w:r>
              <w:rPr>
                <w:rFonts w:hint="eastAsia"/>
              </w:rPr>
              <w:t xml:space="preserve"> 7</w:t>
            </w:r>
            <w:r>
              <w:rPr>
                <w:rFonts w:hint="eastAsia"/>
              </w:rPr>
              <w:t>，图</w:t>
            </w:r>
            <w:r>
              <w:rPr>
                <w:rFonts w:hint="eastAsia"/>
              </w:rPr>
              <w:t xml:space="preserve"> 4 </w:t>
            </w:r>
            <w:r>
              <w:rPr>
                <w:rFonts w:hint="eastAsia"/>
              </w:rPr>
              <w:t>−</w:t>
            </w:r>
            <w:r>
              <w:rPr>
                <w:rFonts w:hint="eastAsia"/>
              </w:rPr>
              <w:t xml:space="preserve"> 8 </w:t>
            </w:r>
            <w:r>
              <w:rPr>
                <w:rFonts w:hint="eastAsia"/>
              </w:rPr>
              <w:t>为例，对工程量计算进行分步骤讲解，并填写表格</w:t>
            </w:r>
            <w:r>
              <w:rPr>
                <w:rFonts w:hint="eastAsia"/>
              </w:rPr>
              <w:t xml:space="preserve"> 4 </w:t>
            </w:r>
            <w:r>
              <w:rPr>
                <w:rFonts w:hint="eastAsia"/>
              </w:rPr>
              <w:t>−</w:t>
            </w:r>
            <w:r>
              <w:rPr>
                <w:rFonts w:hint="eastAsia"/>
              </w:rPr>
              <w:t xml:space="preserve"> 16</w:t>
            </w:r>
            <w:r>
              <w:rPr>
                <w:rFonts w:hint="eastAsia"/>
              </w:rPr>
              <w:t>。</w:t>
            </w:r>
          </w:p>
          <w:p w:rsidR="00995B3E" w:rsidRDefault="00995B3E" w:rsidP="00995B3E">
            <w:pPr>
              <w:wordWrap w:val="0"/>
              <w:autoSpaceDE w:val="0"/>
              <w:autoSpaceDN w:val="0"/>
              <w:ind w:firstLineChars="200" w:firstLine="420"/>
            </w:pPr>
            <w:r>
              <w:rPr>
                <w:rFonts w:hint="eastAsia"/>
              </w:rPr>
              <w:t>①供回水管道工程量计算。</w:t>
            </w:r>
          </w:p>
          <w:p w:rsidR="00995B3E" w:rsidRDefault="00995B3E" w:rsidP="00995B3E">
            <w:pPr>
              <w:wordWrap w:val="0"/>
              <w:autoSpaceDE w:val="0"/>
              <w:autoSpaceDN w:val="0"/>
              <w:ind w:firstLineChars="200" w:firstLine="420"/>
            </w:pPr>
            <w:r>
              <w:rPr>
                <w:rFonts w:hint="eastAsia"/>
              </w:rPr>
              <w:t>计算中，水平管道计算分为两种方法。第一种是按图示管道的定位尺寸进行计算，另一种是通过</w:t>
            </w:r>
            <w:r>
              <w:rPr>
                <w:rFonts w:hint="eastAsia"/>
              </w:rPr>
              <w:t xml:space="preserve"> CAD </w:t>
            </w:r>
            <w:r>
              <w:rPr>
                <w:rFonts w:hint="eastAsia"/>
              </w:rPr>
              <w:t>辅助量取图示水平管段长度进行计算。垂直管道按图示标高进行计算。计算结果详见表格</w:t>
            </w:r>
            <w:r>
              <w:rPr>
                <w:rFonts w:hint="eastAsia"/>
              </w:rPr>
              <w:t xml:space="preserve"> 4 </w:t>
            </w:r>
            <w:r>
              <w:rPr>
                <w:rFonts w:hint="eastAsia"/>
              </w:rPr>
              <w:t>−</w:t>
            </w:r>
            <w:r>
              <w:rPr>
                <w:rFonts w:hint="eastAsia"/>
              </w:rPr>
              <w:t xml:space="preserve"> 16 </w:t>
            </w:r>
            <w:r>
              <w:rPr>
                <w:rFonts w:hint="eastAsia"/>
              </w:rPr>
              <w:t>中。本书只针对工程量计算进行原理性讲解，学习中应将计算原则与信息化技术相结合，获得最佳的计算方法。</w:t>
            </w:r>
          </w:p>
          <w:p w:rsidR="00995B3E" w:rsidRDefault="00995B3E" w:rsidP="00995B3E">
            <w:pPr>
              <w:wordWrap w:val="0"/>
              <w:autoSpaceDE w:val="0"/>
              <w:autoSpaceDN w:val="0"/>
              <w:ind w:firstLineChars="200" w:firstLine="420"/>
            </w:pPr>
            <w:r>
              <w:rPr>
                <w:rFonts w:hint="eastAsia"/>
              </w:rPr>
              <w:t>②管道支架工程量计算。</w:t>
            </w:r>
          </w:p>
          <w:p w:rsidR="00995B3E" w:rsidRDefault="00995B3E" w:rsidP="00995B3E">
            <w:pPr>
              <w:wordWrap w:val="0"/>
              <w:autoSpaceDE w:val="0"/>
              <w:autoSpaceDN w:val="0"/>
              <w:ind w:firstLineChars="200" w:firstLine="420"/>
            </w:pPr>
            <w:r>
              <w:rPr>
                <w:rFonts w:hint="eastAsia"/>
              </w:rPr>
              <w:t>参考预算消耗量标准附录《室内钢管、铸铁管道支架用量参考表》进行管道支架工程量计算。</w:t>
            </w:r>
          </w:p>
          <w:p w:rsidR="00995B3E" w:rsidRDefault="00995B3E" w:rsidP="00995B3E">
            <w:pPr>
              <w:wordWrap w:val="0"/>
              <w:autoSpaceDE w:val="0"/>
              <w:autoSpaceDN w:val="0"/>
              <w:ind w:firstLineChars="200" w:firstLine="420"/>
            </w:pPr>
            <w:r>
              <w:rPr>
                <w:rFonts w:hint="eastAsia"/>
              </w:rPr>
              <w:lastRenderedPageBreak/>
              <w:t>③套管工程量计算。</w:t>
            </w:r>
          </w:p>
          <w:p w:rsidR="00995B3E" w:rsidRDefault="00995B3E" w:rsidP="00995B3E">
            <w:pPr>
              <w:wordWrap w:val="0"/>
              <w:autoSpaceDE w:val="0"/>
              <w:autoSpaceDN w:val="0"/>
              <w:ind w:firstLineChars="200" w:firstLine="420"/>
            </w:pPr>
            <w:r>
              <w:rPr>
                <w:rFonts w:hint="eastAsia"/>
              </w:rPr>
              <w:t>管道穿过外墙或者基础时，应设置防水套管，有压管道穿过楼板和内墙时设置一般填料套管。计算时根据图纸说明和施工规范要求进行计算。</w:t>
            </w:r>
          </w:p>
          <w:p w:rsidR="00995B3E" w:rsidRDefault="00995B3E" w:rsidP="00995B3E">
            <w:pPr>
              <w:wordWrap w:val="0"/>
              <w:autoSpaceDE w:val="0"/>
              <w:autoSpaceDN w:val="0"/>
              <w:ind w:firstLineChars="200" w:firstLine="420"/>
            </w:pPr>
            <w:r>
              <w:rPr>
                <w:rFonts w:hint="eastAsia"/>
              </w:rPr>
              <w:t>④阀门工程量计算。</w:t>
            </w:r>
          </w:p>
          <w:p w:rsidR="00995B3E" w:rsidRDefault="00995B3E" w:rsidP="00995B3E">
            <w:pPr>
              <w:wordWrap w:val="0"/>
              <w:autoSpaceDE w:val="0"/>
              <w:autoSpaceDN w:val="0"/>
              <w:ind w:firstLineChars="200" w:firstLine="420"/>
            </w:pPr>
            <w:r>
              <w:rPr>
                <w:rFonts w:hint="eastAsia"/>
              </w:rPr>
              <w:t>⑤采暖器具工程量计算。</w:t>
            </w:r>
          </w:p>
          <w:p w:rsidR="00995B3E" w:rsidRDefault="00995B3E" w:rsidP="00995B3E">
            <w:pPr>
              <w:wordWrap w:val="0"/>
              <w:autoSpaceDE w:val="0"/>
              <w:autoSpaceDN w:val="0"/>
              <w:ind w:firstLineChars="200" w:firstLine="420"/>
            </w:pPr>
            <w:r>
              <w:rPr>
                <w:rFonts w:hint="eastAsia"/>
              </w:rPr>
              <w:t>⑥刷漆绝热工程量计算。</w:t>
            </w:r>
          </w:p>
          <w:p w:rsidR="00995B3E" w:rsidRDefault="00995B3E" w:rsidP="00995B3E">
            <w:pPr>
              <w:wordWrap w:val="0"/>
              <w:autoSpaceDE w:val="0"/>
              <w:autoSpaceDN w:val="0"/>
              <w:ind w:firstLineChars="200" w:firstLine="420"/>
            </w:pPr>
            <w:r>
              <w:rPr>
                <w:rFonts w:hint="eastAsia"/>
              </w:rPr>
              <w:t>参考预算消耗量标准第十二册附表刷漆及绝热工程量计算表进行计算</w:t>
            </w:r>
          </w:p>
          <w:p w:rsidR="009A44E9" w:rsidRDefault="00995B3E">
            <w:pPr>
              <w:wordWrap w:val="0"/>
              <w:autoSpaceDE w:val="0"/>
              <w:autoSpaceDN w:val="0"/>
              <w:ind w:firstLineChars="200" w:firstLine="420"/>
            </w:pPr>
            <w:r>
              <w:rPr>
                <w:noProof/>
              </w:rPr>
              <w:drawing>
                <wp:inline distT="0" distB="0" distL="114300" distR="114300">
                  <wp:extent cx="2951480" cy="894715"/>
                  <wp:effectExtent l="0" t="0" r="20320" b="1968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44"/>
                          <a:stretch>
                            <a:fillRect/>
                          </a:stretch>
                        </pic:blipFill>
                        <pic:spPr>
                          <a:xfrm>
                            <a:off x="0" y="0"/>
                            <a:ext cx="2951480" cy="894715"/>
                          </a:xfrm>
                          <a:prstGeom prst="rect">
                            <a:avLst/>
                          </a:prstGeom>
                          <a:noFill/>
                          <a:ln>
                            <a:noFill/>
                          </a:ln>
                        </pic:spPr>
                      </pic:pic>
                    </a:graphicData>
                  </a:graphic>
                </wp:inline>
              </w:drawing>
            </w:r>
          </w:p>
          <w:p w:rsidR="000C6BA4" w:rsidRDefault="000C6BA4">
            <w:pPr>
              <w:wordWrap w:val="0"/>
              <w:autoSpaceDE w:val="0"/>
              <w:autoSpaceDN w:val="0"/>
              <w:ind w:firstLineChars="200" w:firstLine="420"/>
            </w:pPr>
            <w:r>
              <w:rPr>
                <w:noProof/>
              </w:rPr>
              <w:drawing>
                <wp:inline distT="0" distB="0" distL="0" distR="0" wp14:anchorId="430A9BAC" wp14:editId="26073D30">
                  <wp:extent cx="2863779" cy="1719262"/>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863779" cy="1719262"/>
                          </a:xfrm>
                          <a:prstGeom prst="rect">
                            <a:avLst/>
                          </a:prstGeom>
                        </pic:spPr>
                      </pic:pic>
                    </a:graphicData>
                  </a:graphic>
                </wp:inline>
              </w:drawing>
            </w:r>
          </w:p>
          <w:p w:rsidR="009A44E9" w:rsidRDefault="00995B3E">
            <w:pPr>
              <w:wordWrap w:val="0"/>
              <w:autoSpaceDE w:val="0"/>
              <w:autoSpaceDN w:val="0"/>
              <w:ind w:firstLineChars="200" w:firstLine="420"/>
            </w:pPr>
            <w:r>
              <w:rPr>
                <w:noProof/>
              </w:rPr>
              <w:drawing>
                <wp:inline distT="0" distB="0" distL="114300" distR="114300">
                  <wp:extent cx="1909445" cy="2997835"/>
                  <wp:effectExtent l="0" t="0" r="24765" b="209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6"/>
                          <a:stretch>
                            <a:fillRect/>
                          </a:stretch>
                        </pic:blipFill>
                        <pic:spPr>
                          <a:xfrm rot="5400000">
                            <a:off x="0" y="0"/>
                            <a:ext cx="1909445" cy="2997835"/>
                          </a:xfrm>
                          <a:prstGeom prst="rect">
                            <a:avLst/>
                          </a:prstGeom>
                          <a:noFill/>
                          <a:ln>
                            <a:noFill/>
                          </a:ln>
                        </pic:spPr>
                      </pic:pic>
                    </a:graphicData>
                  </a:graphic>
                </wp:inline>
              </w:drawing>
            </w:r>
          </w:p>
          <w:p w:rsidR="009A44E9" w:rsidRDefault="00995B3E">
            <w:pPr>
              <w:wordWrap w:val="0"/>
              <w:autoSpaceDE w:val="0"/>
              <w:autoSpaceDN w:val="0"/>
              <w:ind w:firstLineChars="200" w:firstLine="420"/>
            </w:pPr>
            <w:r>
              <w:rPr>
                <w:rFonts w:hint="eastAsia"/>
              </w:rPr>
              <w:t>。</w:t>
            </w:r>
          </w:p>
          <w:p w:rsidR="009A44E9" w:rsidRDefault="00995B3E">
            <w:pPr>
              <w:wordWrap w:val="0"/>
              <w:autoSpaceDE w:val="0"/>
              <w:autoSpaceDN w:val="0"/>
              <w:ind w:firstLineChars="200" w:firstLine="420"/>
            </w:pPr>
            <w:r>
              <w:rPr>
                <w:rFonts w:hint="eastAsia"/>
              </w:rPr>
              <w:t>（</w:t>
            </w:r>
            <w:r>
              <w:rPr>
                <w:rFonts w:hint="eastAsia"/>
              </w:rPr>
              <w:t>3</w:t>
            </w:r>
            <w:r>
              <w:rPr>
                <w:rFonts w:hint="eastAsia"/>
              </w:rPr>
              <w:t>）将计算获得的清单项目的工程量数值填入工程量清单表中的相应位置，如表</w:t>
            </w:r>
            <w:r>
              <w:rPr>
                <w:rFonts w:hint="eastAsia"/>
              </w:rPr>
              <w:t xml:space="preserve"> 4</w:t>
            </w:r>
            <w:r>
              <w:rPr>
                <w:rFonts w:hint="eastAsia"/>
              </w:rPr>
              <w:t>−</w:t>
            </w:r>
            <w:r>
              <w:rPr>
                <w:rFonts w:hint="eastAsia"/>
              </w:rPr>
              <w:t xml:space="preserve">17 </w:t>
            </w:r>
            <w:r>
              <w:rPr>
                <w:rFonts w:hint="eastAsia"/>
              </w:rPr>
              <w:t>所示。</w:t>
            </w:r>
          </w:p>
          <w:p w:rsidR="009A44E9" w:rsidRDefault="00995B3E">
            <w:pPr>
              <w:wordWrap w:val="0"/>
              <w:autoSpaceDE w:val="0"/>
              <w:autoSpaceDN w:val="0"/>
              <w:ind w:firstLineChars="200" w:firstLine="420"/>
            </w:pPr>
            <w:r>
              <w:rPr>
                <w:noProof/>
              </w:rPr>
              <w:lastRenderedPageBreak/>
              <w:drawing>
                <wp:inline distT="0" distB="0" distL="114300" distR="114300">
                  <wp:extent cx="1802765" cy="2472690"/>
                  <wp:effectExtent l="0" t="0" r="635" b="165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47"/>
                          <a:stretch>
                            <a:fillRect/>
                          </a:stretch>
                        </pic:blipFill>
                        <pic:spPr>
                          <a:xfrm>
                            <a:off x="0" y="0"/>
                            <a:ext cx="1802765" cy="2472690"/>
                          </a:xfrm>
                          <a:prstGeom prst="rect">
                            <a:avLst/>
                          </a:prstGeom>
                          <a:noFill/>
                          <a:ln>
                            <a:noFill/>
                          </a:ln>
                        </pic:spPr>
                      </pic:pic>
                    </a:graphicData>
                  </a:graphic>
                </wp:inline>
              </w:drawing>
            </w:r>
          </w:p>
          <w:p w:rsidR="00995B3E" w:rsidRDefault="00995B3E">
            <w:pPr>
              <w:wordWrap w:val="0"/>
              <w:autoSpaceDE w:val="0"/>
              <w:autoSpaceDN w:val="0"/>
              <w:ind w:firstLineChars="200" w:firstLine="420"/>
            </w:pPr>
            <w:r>
              <w:rPr>
                <w:noProof/>
              </w:rPr>
              <w:drawing>
                <wp:inline distT="0" distB="0" distL="0" distR="0" wp14:anchorId="5AC0A9AF" wp14:editId="0619F72F">
                  <wp:extent cx="2733340" cy="220027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736492" cy="2202812"/>
                          </a:xfrm>
                          <a:prstGeom prst="rect">
                            <a:avLst/>
                          </a:prstGeom>
                        </pic:spPr>
                      </pic:pic>
                    </a:graphicData>
                  </a:graphic>
                </wp:inline>
              </w:drawing>
            </w:r>
          </w:p>
          <w:p w:rsidR="00995B3E" w:rsidRDefault="00995B3E">
            <w:pPr>
              <w:wordWrap w:val="0"/>
              <w:autoSpaceDE w:val="0"/>
              <w:autoSpaceDN w:val="0"/>
              <w:ind w:firstLineChars="200" w:firstLine="420"/>
            </w:pPr>
            <w:r>
              <w:rPr>
                <w:noProof/>
              </w:rPr>
              <w:drawing>
                <wp:inline distT="0" distB="0" distL="0" distR="0" wp14:anchorId="22F4C7F1" wp14:editId="5E32BB78">
                  <wp:extent cx="3199557" cy="1202796"/>
                  <wp:effectExtent l="0" t="0" r="127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200049" cy="1202981"/>
                          </a:xfrm>
                          <a:prstGeom prst="rect">
                            <a:avLst/>
                          </a:prstGeom>
                        </pic:spPr>
                      </pic:pic>
                    </a:graphicData>
                  </a:graphic>
                </wp:inline>
              </w:drawing>
            </w:r>
          </w:p>
          <w:p w:rsidR="009A44E9" w:rsidRDefault="00995B3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通过教师讲解，了解采暖工程工程量清单编制（二）的基本理论知识。</w:t>
            </w:r>
          </w:p>
        </w:tc>
      </w:tr>
      <w:tr w:rsidR="009A44E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9A44E9" w:rsidRDefault="00995B3E" w:rsidP="00420AE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采暖工程工程量清单编制（二），让学生知道根据设计图纸具体情况和规范中清单项目工作内容，对本工程的采暖工程进行清单项目的编码、列项和项目特征描述</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9A44E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A44E9" w:rsidRDefault="00995B3E">
            <w:pPr>
              <w:wordWrap w:val="0"/>
              <w:autoSpaceDE w:val="0"/>
              <w:autoSpaceDN w:val="0"/>
              <w:ind w:firstLineChars="200" w:firstLine="420"/>
              <w:rPr>
                <w:rFonts w:hAnsi="宋体"/>
                <w:bCs/>
                <w:szCs w:val="21"/>
              </w:rPr>
            </w:pPr>
            <w:r>
              <w:rPr>
                <w:rFonts w:ascii="宋体" w:hAnsi="宋体" w:cs="宋体" w:hint="eastAsia"/>
                <w:bCs/>
                <w:szCs w:val="21"/>
                <w:lang w:bidi="ar"/>
              </w:rPr>
              <w:t>简述采暖工程图表达的内容。</w:t>
            </w:r>
          </w:p>
        </w:tc>
        <w:tc>
          <w:tcPr>
            <w:tcW w:w="1366" w:type="dxa"/>
            <w:tcBorders>
              <w:top w:val="single" w:sz="4" w:space="0" w:color="auto"/>
              <w:left w:val="single" w:sz="4" w:space="0" w:color="auto"/>
              <w:bottom w:val="double" w:sz="4" w:space="0" w:color="auto"/>
              <w:right w:val="single" w:sz="4" w:space="0" w:color="auto"/>
            </w:tcBorders>
            <w:vAlign w:val="center"/>
          </w:tcPr>
          <w:p w:rsidR="009A44E9" w:rsidRDefault="00995B3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9A44E9">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lastRenderedPageBreak/>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A44E9" w:rsidRDefault="00995B3E">
            <w:pPr>
              <w:wordWrap w:val="0"/>
              <w:autoSpaceDE w:val="0"/>
              <w:autoSpaceDN w:val="0"/>
              <w:spacing w:line="380" w:lineRule="exact"/>
              <w:rPr>
                <w:rFonts w:ascii="Times New Roman" w:hAnsi="Times New Roman"/>
              </w:rPr>
            </w:pPr>
            <w:r>
              <w:rPr>
                <w:rFonts w:ascii="Times New Roman" w:hAnsi="Times New Roman"/>
              </w:rPr>
              <w:t>学生对课堂内容的掌握程度达到预期目标，但部分知识点的讲解仍不够深入，下次授课时需加强相关内容的深度和广度。</w:t>
            </w:r>
          </w:p>
        </w:tc>
      </w:tr>
    </w:tbl>
    <w:p w:rsidR="009A44E9" w:rsidRDefault="009A44E9"/>
    <w:sectPr w:rsidR="009A44E9">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3MTdjMzQ0NDBmNGFlY2ZhNjlmNjM3NzlhNjc1MjcifQ=="/>
  </w:docVars>
  <w:rsids>
    <w:rsidRoot w:val="00B604E2"/>
    <w:rsid w:val="E379715C"/>
    <w:rsid w:val="E5FD20F1"/>
    <w:rsid w:val="EB9BAD13"/>
    <w:rsid w:val="FBFD899D"/>
    <w:rsid w:val="FEFFC3D5"/>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C6BA4"/>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2674D"/>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2E73A7"/>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20AE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3479D"/>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21B"/>
    <w:rsid w:val="00706624"/>
    <w:rsid w:val="00721607"/>
    <w:rsid w:val="00727DA5"/>
    <w:rsid w:val="00730636"/>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37FE2"/>
    <w:rsid w:val="00943102"/>
    <w:rsid w:val="009444B5"/>
    <w:rsid w:val="00944501"/>
    <w:rsid w:val="00983008"/>
    <w:rsid w:val="00995B3E"/>
    <w:rsid w:val="00996E2D"/>
    <w:rsid w:val="009A44E9"/>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71159"/>
    <w:rsid w:val="00AB118B"/>
    <w:rsid w:val="00AC0908"/>
    <w:rsid w:val="00AC16F9"/>
    <w:rsid w:val="00AC774E"/>
    <w:rsid w:val="00AD0FF2"/>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C26A5"/>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D75FF"/>
    <w:rsid w:val="00DF4461"/>
    <w:rsid w:val="00DF515A"/>
    <w:rsid w:val="00DF5A4C"/>
    <w:rsid w:val="00E0214F"/>
    <w:rsid w:val="00E04B69"/>
    <w:rsid w:val="00E0715F"/>
    <w:rsid w:val="00E12FD7"/>
    <w:rsid w:val="00E5322C"/>
    <w:rsid w:val="00E5467F"/>
    <w:rsid w:val="00E556B1"/>
    <w:rsid w:val="00E6113D"/>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FDF52F0"/>
    <w:rsid w:val="436C72A2"/>
    <w:rsid w:val="44B33A23"/>
    <w:rsid w:val="690A0478"/>
    <w:rsid w:val="6EFF2889"/>
    <w:rsid w:val="76E9EA49"/>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22674D"/>
    <w:rPr>
      <w:sz w:val="18"/>
      <w:szCs w:val="18"/>
    </w:rPr>
  </w:style>
  <w:style w:type="character" w:customStyle="1" w:styleId="Char4">
    <w:name w:val="批注框文本 Char"/>
    <w:basedOn w:val="a0"/>
    <w:link w:val="ab"/>
    <w:uiPriority w:val="99"/>
    <w:semiHidden/>
    <w:rsid w:val="0022674D"/>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22674D"/>
    <w:rPr>
      <w:sz w:val="18"/>
      <w:szCs w:val="18"/>
    </w:rPr>
  </w:style>
  <w:style w:type="character" w:customStyle="1" w:styleId="Char4">
    <w:name w:val="批注框文本 Char"/>
    <w:basedOn w:val="a0"/>
    <w:link w:val="ab"/>
    <w:uiPriority w:val="99"/>
    <w:semiHidden/>
    <w:rsid w:val="0022674D"/>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131</TotalTime>
  <Pages>25</Pages>
  <Words>1828</Words>
  <Characters>10422</Characters>
  <Application>Microsoft Office Word</Application>
  <DocSecurity>0</DocSecurity>
  <Lines>86</Lines>
  <Paragraphs>24</Paragraphs>
  <ScaleCrop>false</ScaleCrop>
  <Company/>
  <LinksUpToDate>false</LinksUpToDate>
  <CharactersWithSpaces>12226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15</cp:revision>
  <dcterms:created xsi:type="dcterms:W3CDTF">2021-06-12T02:03:00Z</dcterms:created>
  <dcterms:modified xsi:type="dcterms:W3CDTF">2024-03-29T02:50:00Z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5AD7C7CDDFCEE49AAAE6D265B7AF78D9_43</vt:lpwstr>
  </property>
</Properties>
</file>